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1D" w:rsidRDefault="0097561D" w:rsidP="009756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7561D">
        <w:rPr>
          <w:rFonts w:cstheme="minorHAnsi"/>
          <w:b/>
          <w:bCs/>
          <w:color w:val="000000"/>
          <w:sz w:val="28"/>
          <w:szCs w:val="28"/>
        </w:rPr>
        <w:t>OZNÁMENÍ VÝBĚROVÉHO ŘÍZENÍ – ZADÁVACÍ PODMÍNKY</w:t>
      </w:r>
    </w:p>
    <w:p w:rsidR="00244937" w:rsidRPr="00244937" w:rsidRDefault="00244937" w:rsidP="009756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791A7D" w:rsidRPr="00036B8C" w:rsidRDefault="00791A7D" w:rsidP="00791A7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492882891"/>
      <w:r w:rsidRPr="00036B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Identifikační údaje zadavatele veřejné zakázky</w:t>
      </w:r>
    </w:p>
    <w:p w:rsidR="00791A7D" w:rsidRPr="00036B8C" w:rsidRDefault="00791A7D" w:rsidP="00791A7D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432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36B8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Název zadavatele: </w:t>
      </w:r>
    </w:p>
    <w:p w:rsidR="00791A7D" w:rsidRPr="00036B8C" w:rsidRDefault="00791A7D" w:rsidP="00791A7D">
      <w:pPr>
        <w:pStyle w:val="Default"/>
        <w:rPr>
          <w:rStyle w:val="tsubjname"/>
          <w:rFonts w:asciiTheme="minorHAnsi" w:hAnsiTheme="minorHAnsi" w:cstheme="minorHAnsi"/>
          <w:b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b/>
          <w:sz w:val="22"/>
          <w:szCs w:val="22"/>
        </w:rPr>
        <w:t xml:space="preserve">Obec </w:t>
      </w:r>
      <w:r>
        <w:rPr>
          <w:rStyle w:val="tsubjname"/>
          <w:rFonts w:asciiTheme="minorHAnsi" w:hAnsiTheme="minorHAnsi" w:cstheme="minorHAnsi"/>
          <w:b/>
          <w:sz w:val="22"/>
          <w:szCs w:val="22"/>
        </w:rPr>
        <w:t>Nová Ves u Chotěboře</w:t>
      </w:r>
    </w:p>
    <w:p w:rsidR="00791A7D" w:rsidRPr="00036B8C" w:rsidRDefault="00791A7D" w:rsidP="00791A7D">
      <w:pPr>
        <w:pStyle w:val="Default"/>
        <w:ind w:firstLine="357"/>
        <w:rPr>
          <w:rStyle w:val="tsubjname"/>
          <w:rFonts w:asciiTheme="minorHAnsi" w:hAnsiTheme="minorHAnsi" w:cstheme="minorHAnsi"/>
          <w:sz w:val="22"/>
          <w:szCs w:val="22"/>
        </w:rPr>
      </w:pPr>
    </w:p>
    <w:p w:rsidR="00791A7D" w:rsidRPr="00036B8C" w:rsidRDefault="00791A7D" w:rsidP="00791A7D">
      <w:pPr>
        <w:pStyle w:val="Default"/>
        <w:numPr>
          <w:ilvl w:val="1"/>
          <w:numId w:val="12"/>
        </w:numPr>
        <w:ind w:left="432"/>
        <w:rPr>
          <w:rStyle w:val="tsubjname"/>
          <w:rFonts w:asciiTheme="minorHAnsi" w:hAnsiTheme="minorHAnsi" w:cstheme="minorHAnsi"/>
          <w:b/>
          <w:i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b/>
          <w:i/>
          <w:sz w:val="22"/>
          <w:szCs w:val="22"/>
        </w:rPr>
        <w:t>Právní forma</w:t>
      </w:r>
    </w:p>
    <w:p w:rsidR="00791A7D" w:rsidRPr="00036B8C" w:rsidRDefault="00791A7D" w:rsidP="00791A7D">
      <w:pPr>
        <w:pStyle w:val="Default"/>
        <w:rPr>
          <w:rStyle w:val="tsubjname"/>
          <w:rFonts w:asciiTheme="minorHAnsi" w:hAnsiTheme="minorHAnsi" w:cstheme="minorHAnsi"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sz w:val="22"/>
          <w:szCs w:val="22"/>
        </w:rPr>
        <w:t>Obec</w:t>
      </w:r>
    </w:p>
    <w:p w:rsidR="00791A7D" w:rsidRPr="00036B8C" w:rsidRDefault="00791A7D" w:rsidP="00791A7D">
      <w:pPr>
        <w:pStyle w:val="Default"/>
        <w:rPr>
          <w:rStyle w:val="tsubjname"/>
          <w:rFonts w:asciiTheme="minorHAnsi" w:hAnsiTheme="minorHAnsi" w:cstheme="minorHAnsi"/>
          <w:sz w:val="22"/>
          <w:szCs w:val="22"/>
        </w:rPr>
      </w:pPr>
    </w:p>
    <w:p w:rsidR="00791A7D" w:rsidRPr="00036B8C" w:rsidRDefault="00791A7D" w:rsidP="00791A7D">
      <w:pPr>
        <w:pStyle w:val="Default"/>
        <w:numPr>
          <w:ilvl w:val="1"/>
          <w:numId w:val="12"/>
        </w:numPr>
        <w:ind w:left="432"/>
        <w:rPr>
          <w:rStyle w:val="tsubjname"/>
          <w:rFonts w:asciiTheme="minorHAnsi" w:hAnsiTheme="minorHAnsi" w:cstheme="minorHAnsi"/>
          <w:b/>
          <w:i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b/>
          <w:i/>
          <w:sz w:val="22"/>
          <w:szCs w:val="22"/>
        </w:rPr>
        <w:t>Sídlo</w:t>
      </w:r>
    </w:p>
    <w:p w:rsidR="00791A7D" w:rsidRPr="00036B8C" w:rsidRDefault="00791A7D" w:rsidP="00791A7D">
      <w:pPr>
        <w:pStyle w:val="Default"/>
        <w:spacing w:line="276" w:lineRule="auto"/>
        <w:rPr>
          <w:rStyle w:val="tsubjname"/>
          <w:rFonts w:asciiTheme="minorHAnsi" w:hAnsiTheme="minorHAnsi" w:cstheme="minorHAnsi"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sz w:val="22"/>
          <w:szCs w:val="22"/>
        </w:rPr>
        <w:t>adresa:</w:t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Nová Ves u Chotěboře 63, 582 73 </w:t>
      </w:r>
    </w:p>
    <w:p w:rsidR="00791A7D" w:rsidRPr="00036B8C" w:rsidRDefault="00791A7D" w:rsidP="00791A7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6B8C">
        <w:rPr>
          <w:rStyle w:val="tsubjname"/>
          <w:rFonts w:asciiTheme="minorHAnsi" w:hAnsiTheme="minorHAnsi" w:cstheme="minorHAnsi"/>
          <w:sz w:val="22"/>
          <w:szCs w:val="22"/>
        </w:rPr>
        <w:t xml:space="preserve">IČO: </w:t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 w:rsidRPr="00036B8C">
        <w:rPr>
          <w:rStyle w:val="tsubjname"/>
          <w:rFonts w:asciiTheme="minorHAnsi" w:hAnsiTheme="minorHAnsi" w:cstheme="minorHAnsi"/>
          <w:sz w:val="22"/>
          <w:szCs w:val="22"/>
        </w:rPr>
        <w:tab/>
      </w:r>
      <w:r w:rsidRPr="00C16C72">
        <w:rPr>
          <w:rFonts w:ascii="Calibri" w:hAnsi="Calibri" w:cs="Calibri"/>
          <w:sz w:val="22"/>
          <w:szCs w:val="22"/>
        </w:rPr>
        <w:t>00579980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</w:rPr>
      </w:pPr>
    </w:p>
    <w:p w:rsidR="00791A7D" w:rsidRPr="00036B8C" w:rsidRDefault="00791A7D" w:rsidP="00791A7D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036B8C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Osoba oprávněná jednat za zadavatele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a kontaktní osoba zadavatele:</w:t>
      </w:r>
    </w:p>
    <w:p w:rsidR="00791A7D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Jméno: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F44DC9">
        <w:rPr>
          <w:rFonts w:cstheme="minorHAnsi"/>
          <w:bCs/>
          <w:color w:val="000000"/>
        </w:rPr>
        <w:t>Andrea</w:t>
      </w:r>
      <w:r>
        <w:rPr>
          <w:rFonts w:cstheme="minorHAnsi"/>
          <w:bCs/>
          <w:color w:val="000000"/>
        </w:rPr>
        <w:t xml:space="preserve"> 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Příjmení:</w:t>
      </w:r>
      <w:r>
        <w:rPr>
          <w:rFonts w:cstheme="minorHAnsi"/>
          <w:bCs/>
          <w:color w:val="000000"/>
        </w:rPr>
        <w:tab/>
      </w:r>
      <w:r w:rsidR="00F44DC9">
        <w:rPr>
          <w:rFonts w:cstheme="minorHAnsi"/>
          <w:bCs/>
          <w:color w:val="000000"/>
        </w:rPr>
        <w:t>Culková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Telefon:</w:t>
      </w:r>
      <w:r>
        <w:rPr>
          <w:rFonts w:cstheme="minorHAnsi"/>
          <w:bCs/>
          <w:color w:val="000000"/>
        </w:rPr>
        <w:tab/>
        <w:t>+420 569 621 528</w:t>
      </w:r>
    </w:p>
    <w:p w:rsidR="00791A7D" w:rsidRPr="00036B8C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Mobil: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+420 602 537 984 </w:t>
      </w:r>
    </w:p>
    <w:p w:rsidR="00791A7D" w:rsidRDefault="00791A7D" w:rsidP="00791A7D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  <w:r w:rsidRPr="00036B8C">
        <w:rPr>
          <w:rFonts w:cstheme="minorHAnsi"/>
          <w:bCs/>
          <w:color w:val="000000"/>
        </w:rPr>
        <w:t>E-mail: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obec@novavesuchot.cz</w:t>
      </w:r>
    </w:p>
    <w:p w:rsidR="00731EC7" w:rsidRDefault="00731EC7" w:rsidP="00DE39F9">
      <w:pPr>
        <w:autoSpaceDE w:val="0"/>
        <w:autoSpaceDN w:val="0"/>
        <w:adjustRightInd w:val="0"/>
        <w:spacing w:after="0" w:line="276" w:lineRule="auto"/>
        <w:ind w:left="-3"/>
        <w:rPr>
          <w:rFonts w:cstheme="minorHAnsi"/>
          <w:bCs/>
          <w:color w:val="000000"/>
        </w:rPr>
      </w:pPr>
    </w:p>
    <w:bookmarkEnd w:id="1"/>
    <w:p w:rsidR="007F048F" w:rsidRPr="007F048F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2. </w:t>
      </w:r>
      <w:r w:rsidRPr="007F048F">
        <w:rPr>
          <w:rFonts w:cstheme="minorHAnsi"/>
          <w:b/>
          <w:bCs/>
          <w:color w:val="000000"/>
        </w:rPr>
        <w:t xml:space="preserve">Informace o předmětu veřejné </w:t>
      </w:r>
    </w:p>
    <w:p w:rsidR="007F048F" w:rsidRPr="007C1167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color w:val="000000"/>
        </w:rPr>
      </w:pPr>
      <w:r w:rsidRPr="007C1167">
        <w:rPr>
          <w:rFonts w:cstheme="minorHAnsi"/>
          <w:b/>
          <w:bCs/>
          <w:i/>
          <w:color w:val="000000"/>
        </w:rPr>
        <w:t>2.1 Název veřejné zakázky</w:t>
      </w:r>
    </w:p>
    <w:p w:rsidR="0097561D" w:rsidRPr="001952F8" w:rsidRDefault="007F048F" w:rsidP="0094304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530048408"/>
      <w:r w:rsidRPr="001952F8">
        <w:rPr>
          <w:rFonts w:cstheme="minorHAnsi"/>
          <w:b/>
          <w:bCs/>
          <w:color w:val="000000"/>
          <w:sz w:val="24"/>
          <w:szCs w:val="24"/>
        </w:rPr>
        <w:t>„</w:t>
      </w:r>
      <w:bookmarkStart w:id="3" w:name="_Hlk526757704"/>
      <w:bookmarkStart w:id="4" w:name="_Hlk529436547"/>
      <w:r w:rsidR="001952F8" w:rsidRPr="001952F8">
        <w:rPr>
          <w:rFonts w:cstheme="minorHAnsi"/>
          <w:b/>
          <w:bCs/>
          <w:color w:val="000000"/>
          <w:sz w:val="24"/>
          <w:szCs w:val="24"/>
        </w:rPr>
        <w:t xml:space="preserve">ZŠ Nová Ves u Chotěboře </w:t>
      </w:r>
      <w:r w:rsidR="00E41411">
        <w:rPr>
          <w:rFonts w:cstheme="minorHAnsi"/>
          <w:b/>
          <w:bCs/>
          <w:color w:val="000000"/>
          <w:sz w:val="24"/>
          <w:szCs w:val="24"/>
        </w:rPr>
        <w:t>–</w:t>
      </w:r>
      <w:r w:rsidR="001952F8" w:rsidRPr="001952F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41411">
        <w:rPr>
          <w:rFonts w:cstheme="minorHAnsi"/>
          <w:b/>
          <w:bCs/>
          <w:color w:val="000000"/>
          <w:sz w:val="24"/>
          <w:szCs w:val="24"/>
        </w:rPr>
        <w:t xml:space="preserve">dodávka </w:t>
      </w:r>
      <w:r w:rsidR="00573575">
        <w:rPr>
          <w:rFonts w:cstheme="minorHAnsi"/>
          <w:b/>
          <w:bCs/>
          <w:color w:val="000000"/>
          <w:sz w:val="24"/>
          <w:szCs w:val="24"/>
        </w:rPr>
        <w:t xml:space="preserve">15 ks </w:t>
      </w:r>
      <w:r w:rsidR="00943043">
        <w:rPr>
          <w:rFonts w:cstheme="minorHAnsi"/>
          <w:b/>
          <w:bCs/>
          <w:color w:val="000000"/>
          <w:sz w:val="24"/>
          <w:szCs w:val="24"/>
        </w:rPr>
        <w:t>PC sestav</w:t>
      </w:r>
      <w:r w:rsidR="00433AE7">
        <w:rPr>
          <w:rFonts w:cstheme="minorHAnsi"/>
          <w:b/>
          <w:bCs/>
          <w:color w:val="000000"/>
          <w:sz w:val="24"/>
          <w:szCs w:val="24"/>
        </w:rPr>
        <w:t>,</w:t>
      </w:r>
      <w:r w:rsidR="00573575">
        <w:rPr>
          <w:rFonts w:cstheme="minorHAnsi"/>
          <w:b/>
          <w:bCs/>
          <w:color w:val="000000"/>
          <w:sz w:val="24"/>
          <w:szCs w:val="24"/>
        </w:rPr>
        <w:t xml:space="preserve"> 2</w:t>
      </w:r>
      <w:r w:rsidR="00307ABB">
        <w:rPr>
          <w:rFonts w:cstheme="minorHAnsi"/>
          <w:b/>
          <w:bCs/>
          <w:color w:val="000000"/>
          <w:sz w:val="24"/>
          <w:szCs w:val="24"/>
        </w:rPr>
        <w:t>ks</w:t>
      </w:r>
      <w:r w:rsidR="009430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F7B7B">
        <w:rPr>
          <w:rFonts w:cstheme="minorHAnsi"/>
          <w:b/>
          <w:bCs/>
          <w:color w:val="000000"/>
          <w:sz w:val="24"/>
          <w:szCs w:val="24"/>
        </w:rPr>
        <w:t xml:space="preserve">setů </w:t>
      </w:r>
      <w:r w:rsidR="00E86716">
        <w:rPr>
          <w:rFonts w:cstheme="minorHAnsi"/>
          <w:b/>
          <w:bCs/>
          <w:color w:val="000000"/>
          <w:sz w:val="24"/>
          <w:szCs w:val="24"/>
        </w:rPr>
        <w:t>interaktivní</w:t>
      </w:r>
      <w:r w:rsidR="00307ABB">
        <w:rPr>
          <w:rFonts w:cstheme="minorHAnsi"/>
          <w:b/>
          <w:bCs/>
          <w:color w:val="000000"/>
          <w:sz w:val="24"/>
          <w:szCs w:val="24"/>
        </w:rPr>
        <w:t>ch</w:t>
      </w:r>
      <w:r w:rsidR="00E86716">
        <w:rPr>
          <w:rFonts w:cstheme="minorHAnsi"/>
          <w:b/>
          <w:bCs/>
          <w:color w:val="000000"/>
          <w:sz w:val="24"/>
          <w:szCs w:val="24"/>
        </w:rPr>
        <w:t xml:space="preserve"> tabul</w:t>
      </w:r>
      <w:bookmarkEnd w:id="3"/>
      <w:r w:rsidR="00307ABB">
        <w:rPr>
          <w:rFonts w:cstheme="minorHAnsi"/>
          <w:b/>
          <w:bCs/>
          <w:color w:val="000000"/>
          <w:sz w:val="24"/>
          <w:szCs w:val="24"/>
        </w:rPr>
        <w:t>í</w:t>
      </w:r>
      <w:r w:rsidR="00433AE7">
        <w:rPr>
          <w:rFonts w:cstheme="minorHAnsi"/>
          <w:b/>
          <w:bCs/>
          <w:color w:val="000000"/>
          <w:sz w:val="24"/>
          <w:szCs w:val="24"/>
        </w:rPr>
        <w:t>,</w:t>
      </w:r>
      <w:r w:rsidR="00307ABB">
        <w:rPr>
          <w:rFonts w:cstheme="minorHAnsi"/>
          <w:b/>
          <w:bCs/>
          <w:color w:val="000000"/>
          <w:sz w:val="24"/>
          <w:szCs w:val="24"/>
        </w:rPr>
        <w:t xml:space="preserve"> 2 ks notebooků</w:t>
      </w:r>
      <w:bookmarkEnd w:id="4"/>
      <w:r w:rsidR="00433AE7">
        <w:rPr>
          <w:rFonts w:cstheme="minorHAnsi"/>
          <w:b/>
          <w:bCs/>
          <w:sz w:val="24"/>
          <w:szCs w:val="24"/>
        </w:rPr>
        <w:t xml:space="preserve"> a </w:t>
      </w:r>
      <w:r w:rsidR="005C30BE">
        <w:rPr>
          <w:rFonts w:cstheme="minorHAnsi"/>
          <w:b/>
          <w:bCs/>
          <w:sz w:val="24"/>
          <w:szCs w:val="24"/>
        </w:rPr>
        <w:t>SW</w:t>
      </w:r>
      <w:r w:rsidR="00433AE7">
        <w:rPr>
          <w:rFonts w:cstheme="minorHAnsi"/>
          <w:b/>
          <w:bCs/>
          <w:sz w:val="24"/>
          <w:szCs w:val="24"/>
        </w:rPr>
        <w:t>“</w:t>
      </w:r>
    </w:p>
    <w:bookmarkEnd w:id="2"/>
    <w:p w:rsidR="0043150E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BF675E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BF675E">
        <w:rPr>
          <w:rFonts w:cstheme="minorHAnsi"/>
          <w:b/>
          <w:bCs/>
          <w:i/>
        </w:rPr>
        <w:t>2.2 Druh veřejné zakázky</w:t>
      </w:r>
    </w:p>
    <w:p w:rsidR="007F048F" w:rsidRPr="00BF675E" w:rsidRDefault="007F048F" w:rsidP="0027789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BF675E">
        <w:rPr>
          <w:rFonts w:cstheme="minorHAnsi"/>
          <w:bCs/>
        </w:rPr>
        <w:t xml:space="preserve">Veřejná </w:t>
      </w:r>
      <w:r w:rsidR="005A4F3A" w:rsidRPr="00BF675E">
        <w:rPr>
          <w:rFonts w:cstheme="minorHAnsi"/>
          <w:bCs/>
        </w:rPr>
        <w:t>zakázka malé</w:t>
      </w:r>
      <w:r w:rsidR="008501F1" w:rsidRPr="00BF675E">
        <w:rPr>
          <w:rFonts w:cstheme="minorHAnsi"/>
          <w:bCs/>
        </w:rPr>
        <w:t xml:space="preserve">ho </w:t>
      </w:r>
      <w:r w:rsidR="006B66F6" w:rsidRPr="00BF675E">
        <w:rPr>
          <w:rFonts w:cstheme="minorHAnsi"/>
          <w:bCs/>
        </w:rPr>
        <w:t>rozsahu</w:t>
      </w:r>
      <w:r w:rsidR="005A4F3A" w:rsidRPr="00BF675E">
        <w:rPr>
          <w:rFonts w:cstheme="minorHAnsi"/>
          <w:bCs/>
        </w:rPr>
        <w:t xml:space="preserve"> na </w:t>
      </w:r>
      <w:r w:rsidR="002B1381" w:rsidRPr="00BF675E">
        <w:rPr>
          <w:rFonts w:cstheme="minorHAnsi"/>
          <w:bCs/>
        </w:rPr>
        <w:t>dodávky</w:t>
      </w:r>
      <w:r w:rsidR="005A4F3A" w:rsidRPr="00BF675E">
        <w:rPr>
          <w:rFonts w:cstheme="minorHAnsi"/>
          <w:bCs/>
        </w:rPr>
        <w:t xml:space="preserve">, </w:t>
      </w:r>
      <w:r w:rsidRPr="00BF675E">
        <w:rPr>
          <w:rFonts w:cstheme="minorHAnsi"/>
          <w:bCs/>
        </w:rPr>
        <w:t>která není zadávána p</w:t>
      </w:r>
      <w:r w:rsidR="009E0845" w:rsidRPr="00BF675E">
        <w:rPr>
          <w:rFonts w:cstheme="minorHAnsi"/>
          <w:bCs/>
        </w:rPr>
        <w:t>odle zákona č. 134/2016 Sb., o zadávání veřejných zakázek, ve znění pozdějších předpisů.</w:t>
      </w:r>
    </w:p>
    <w:p w:rsidR="0043150E" w:rsidRPr="00BF675E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BF675E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BF675E">
        <w:rPr>
          <w:rFonts w:cstheme="minorHAnsi"/>
          <w:b/>
          <w:bCs/>
          <w:i/>
        </w:rPr>
        <w:t>2.3 Předmět veřejné zakázky</w:t>
      </w:r>
    </w:p>
    <w:p w:rsidR="00307ABB" w:rsidRPr="00BF675E" w:rsidRDefault="008318A8" w:rsidP="00307A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F675E">
        <w:rPr>
          <w:rFonts w:cstheme="minorHAnsi"/>
          <w:bCs/>
        </w:rPr>
        <w:t xml:space="preserve">Předmětem </w:t>
      </w:r>
      <w:r w:rsidR="008973C8" w:rsidRPr="00BF675E">
        <w:rPr>
          <w:rFonts w:cstheme="minorHAnsi"/>
          <w:bCs/>
        </w:rPr>
        <w:t xml:space="preserve">plnění </w:t>
      </w:r>
      <w:r w:rsidRPr="00BF675E">
        <w:rPr>
          <w:rFonts w:cstheme="minorHAnsi"/>
          <w:bCs/>
        </w:rPr>
        <w:t xml:space="preserve">veřejné zakázky je </w:t>
      </w:r>
      <w:r w:rsidR="00B80283" w:rsidRPr="00BF675E">
        <w:rPr>
          <w:rFonts w:cstheme="minorHAnsi"/>
          <w:bCs/>
        </w:rPr>
        <w:t>dodávka</w:t>
      </w:r>
      <w:r w:rsidR="00433AE7">
        <w:rPr>
          <w:rFonts w:cstheme="minorHAnsi"/>
          <w:bCs/>
        </w:rPr>
        <w:t>:</w:t>
      </w:r>
      <w:r w:rsidR="00B80283" w:rsidRPr="00BF675E">
        <w:rPr>
          <w:rFonts w:cstheme="minorHAnsi"/>
          <w:bCs/>
        </w:rPr>
        <w:t xml:space="preserve"> </w:t>
      </w:r>
      <w:r w:rsidR="008973C8" w:rsidRPr="00BF675E">
        <w:rPr>
          <w:rFonts w:cstheme="minorHAnsi"/>
          <w:bCs/>
        </w:rPr>
        <w:t xml:space="preserve">15 ks </w:t>
      </w:r>
      <w:r w:rsidR="00943043" w:rsidRPr="00BF675E">
        <w:rPr>
          <w:rFonts w:cstheme="minorHAnsi"/>
          <w:bCs/>
        </w:rPr>
        <w:t xml:space="preserve">stolních počítačových sestav </w:t>
      </w:r>
      <w:r w:rsidR="008973C8" w:rsidRPr="00BF675E">
        <w:rPr>
          <w:rFonts w:cstheme="minorHAnsi"/>
          <w:bCs/>
        </w:rPr>
        <w:t>včetně software</w:t>
      </w:r>
      <w:r w:rsidR="00433AE7">
        <w:rPr>
          <w:rFonts w:cstheme="minorHAnsi"/>
          <w:bCs/>
        </w:rPr>
        <w:t>,</w:t>
      </w:r>
      <w:r w:rsidR="008D16E2" w:rsidRPr="00BF675E">
        <w:rPr>
          <w:rFonts w:cstheme="minorHAnsi"/>
          <w:bCs/>
        </w:rPr>
        <w:t xml:space="preserve"> 2ks</w:t>
      </w:r>
      <w:r w:rsidR="00307ABB" w:rsidRPr="00BF675E">
        <w:rPr>
          <w:rFonts w:cstheme="minorHAnsi"/>
          <w:bCs/>
        </w:rPr>
        <w:t xml:space="preserve"> setů</w:t>
      </w:r>
      <w:r w:rsidR="008D16E2" w:rsidRPr="00BF675E">
        <w:rPr>
          <w:rFonts w:cstheme="minorHAnsi"/>
          <w:bCs/>
        </w:rPr>
        <w:t xml:space="preserve"> interaktivních tabulí</w:t>
      </w:r>
      <w:r w:rsidR="00433AE7">
        <w:rPr>
          <w:rFonts w:cstheme="minorHAnsi"/>
          <w:bCs/>
        </w:rPr>
        <w:t>,</w:t>
      </w:r>
      <w:r w:rsidR="00943043" w:rsidRPr="00BF675E">
        <w:rPr>
          <w:rFonts w:cstheme="minorHAnsi"/>
          <w:bCs/>
        </w:rPr>
        <w:t xml:space="preserve"> 2 ks notebooků </w:t>
      </w:r>
      <w:r w:rsidR="00433AE7">
        <w:rPr>
          <w:rFonts w:cstheme="minorHAnsi"/>
          <w:bCs/>
        </w:rPr>
        <w:t xml:space="preserve">k interaktivním tabulím vč. SW </w:t>
      </w:r>
      <w:r w:rsidR="00B80283" w:rsidRPr="00BF675E">
        <w:rPr>
          <w:rFonts w:cstheme="minorHAnsi"/>
          <w:bCs/>
        </w:rPr>
        <w:t xml:space="preserve">dle </w:t>
      </w:r>
      <w:r w:rsidR="008D16E2" w:rsidRPr="00BF675E">
        <w:rPr>
          <w:rFonts w:cstheme="minorHAnsi"/>
          <w:bCs/>
        </w:rPr>
        <w:t xml:space="preserve">technické </w:t>
      </w:r>
      <w:r w:rsidR="00B80283" w:rsidRPr="00BF675E">
        <w:rPr>
          <w:rFonts w:cstheme="minorHAnsi"/>
          <w:bCs/>
        </w:rPr>
        <w:t xml:space="preserve">specifikace uvedené v příloze </w:t>
      </w:r>
      <w:r w:rsidR="00B80283" w:rsidRPr="00433AE7">
        <w:rPr>
          <w:rFonts w:cstheme="minorHAnsi"/>
          <w:bCs/>
        </w:rPr>
        <w:t xml:space="preserve">č. </w:t>
      </w:r>
      <w:r w:rsidR="00C04705" w:rsidRPr="00433AE7">
        <w:rPr>
          <w:rFonts w:cstheme="minorHAnsi"/>
          <w:bCs/>
        </w:rPr>
        <w:t>4</w:t>
      </w:r>
      <w:r w:rsidR="00B80283" w:rsidRPr="00433AE7">
        <w:rPr>
          <w:rFonts w:cstheme="minorHAnsi"/>
          <w:bCs/>
        </w:rPr>
        <w:t xml:space="preserve"> této zadávací </w:t>
      </w:r>
      <w:r w:rsidR="00B80283" w:rsidRPr="00BF675E">
        <w:rPr>
          <w:rFonts w:cstheme="minorHAnsi"/>
          <w:bCs/>
        </w:rPr>
        <w:t>dokumentace.</w:t>
      </w:r>
      <w:r w:rsidR="00307ABB" w:rsidRPr="00BF675E">
        <w:rPr>
          <w:rFonts w:ascii="Calibri" w:hAnsi="Calibri" w:cs="Calibri"/>
        </w:rPr>
        <w:t xml:space="preserve"> Součástí dodávky je doprava, instalace a zaškolení obsluhy.</w:t>
      </w:r>
    </w:p>
    <w:p w:rsidR="00783CBA" w:rsidRPr="00BF675E" w:rsidRDefault="00783CBA" w:rsidP="005F7B7B">
      <w:pPr>
        <w:spacing w:after="0" w:line="276" w:lineRule="auto"/>
        <w:jc w:val="both"/>
      </w:pPr>
    </w:p>
    <w:p w:rsidR="00C52B05" w:rsidRPr="00BF675E" w:rsidRDefault="001952F8" w:rsidP="005F7B7B">
      <w:pPr>
        <w:spacing w:after="0" w:line="276" w:lineRule="auto"/>
        <w:jc w:val="both"/>
        <w:rPr>
          <w:rFonts w:cstheme="minorHAnsi"/>
          <w:color w:val="FF0000"/>
        </w:rPr>
      </w:pPr>
      <w:r w:rsidRPr="00BF675E">
        <w:t xml:space="preserve">Předmět veřejné zakázky je spolufinancován EU z Integrovaného regionálního operačního programu, výzva č. 47 - Infrastruktura základních škol, název projektu Vestavba odborných učeben do půdního prostoru včetně zajištění bezbariérového </w:t>
      </w:r>
      <w:proofErr w:type="gramStart"/>
      <w:r w:rsidRPr="00BF675E">
        <w:t>přístupu ,</w:t>
      </w:r>
      <w:proofErr w:type="gramEnd"/>
      <w:r w:rsidRPr="00BF675E">
        <w:t xml:space="preserve"> </w:t>
      </w:r>
      <w:proofErr w:type="spellStart"/>
      <w:r w:rsidRPr="00BF675E">
        <w:t>reg</w:t>
      </w:r>
      <w:proofErr w:type="spellEnd"/>
      <w:r w:rsidRPr="00BF675E">
        <w:t>. č.: CZ.06.2.67/0.0/0.0/16_063/0003671.</w:t>
      </w:r>
    </w:p>
    <w:p w:rsidR="00D97E13" w:rsidRPr="00BF675E" w:rsidRDefault="00D97E13" w:rsidP="00DE39F9">
      <w:pPr>
        <w:spacing w:after="0" w:line="276" w:lineRule="auto"/>
        <w:jc w:val="both"/>
        <w:rPr>
          <w:rFonts w:cstheme="minorHAnsi"/>
        </w:rPr>
      </w:pPr>
    </w:p>
    <w:p w:rsidR="008318A8" w:rsidRPr="00515AB9" w:rsidRDefault="008318A8" w:rsidP="00DE39F9">
      <w:pPr>
        <w:spacing w:after="0" w:line="276" w:lineRule="auto"/>
        <w:jc w:val="both"/>
        <w:rPr>
          <w:rFonts w:cstheme="minorHAnsi"/>
        </w:rPr>
      </w:pPr>
      <w:r w:rsidRPr="00515AB9">
        <w:rPr>
          <w:rFonts w:cstheme="minorHAnsi"/>
        </w:rPr>
        <w:t xml:space="preserve">Klasifikace předmětu veřejné zakázky </w:t>
      </w:r>
    </w:p>
    <w:p w:rsidR="008318A8" w:rsidRPr="00515AB9" w:rsidRDefault="008318A8" w:rsidP="00DE39F9">
      <w:pPr>
        <w:spacing w:after="0" w:line="276" w:lineRule="auto"/>
        <w:jc w:val="both"/>
        <w:rPr>
          <w:rStyle w:val="Siln"/>
          <w:rFonts w:cstheme="minorHAnsi"/>
          <w:b w:val="0"/>
          <w:bCs w:val="0"/>
          <w:u w:val="single"/>
        </w:rPr>
      </w:pPr>
      <w:r w:rsidRPr="00515AB9">
        <w:rPr>
          <w:rFonts w:eastAsia="Calibri" w:cstheme="minorHAnsi"/>
          <w:u w:val="single"/>
        </w:rPr>
        <w:t>Kód CPV</w:t>
      </w:r>
      <w:r w:rsidRPr="00515AB9">
        <w:rPr>
          <w:rFonts w:eastAsia="Calibri" w:cstheme="minorHAnsi"/>
          <w:u w:val="single"/>
        </w:rPr>
        <w:tab/>
      </w:r>
      <w:r w:rsidRPr="00515AB9">
        <w:rPr>
          <w:rFonts w:eastAsia="Calibri" w:cstheme="minorHAnsi"/>
          <w:u w:val="single"/>
        </w:rPr>
        <w:tab/>
      </w:r>
      <w:r w:rsidR="001952F8" w:rsidRPr="00515AB9">
        <w:rPr>
          <w:rFonts w:eastAsia="Calibri" w:cstheme="minorHAnsi"/>
          <w:u w:val="single"/>
        </w:rPr>
        <w:tab/>
      </w:r>
      <w:r w:rsidRPr="00515AB9">
        <w:rPr>
          <w:rFonts w:eastAsia="Calibri" w:cstheme="minorHAnsi"/>
          <w:u w:val="single"/>
        </w:rPr>
        <w:t>Popis</w:t>
      </w:r>
      <w:r w:rsidRPr="00515AB9">
        <w:rPr>
          <w:rFonts w:eastAsia="Calibri" w:cstheme="minorHAnsi"/>
          <w:u w:val="single"/>
        </w:rPr>
        <w:tab/>
      </w:r>
      <w:r w:rsidRPr="00515AB9">
        <w:rPr>
          <w:rStyle w:val="Siln"/>
          <w:rFonts w:cstheme="minorHAnsi"/>
          <w:b w:val="0"/>
          <w:bCs w:val="0"/>
          <w:u w:val="single"/>
        </w:rPr>
        <w:tab/>
      </w:r>
      <w:r w:rsidRPr="00515AB9">
        <w:rPr>
          <w:rStyle w:val="Siln"/>
          <w:rFonts w:cstheme="minorHAnsi"/>
          <w:b w:val="0"/>
          <w:bCs w:val="0"/>
          <w:u w:val="single"/>
        </w:rPr>
        <w:tab/>
      </w:r>
    </w:p>
    <w:p w:rsidR="004225A3" w:rsidRPr="00C75C73" w:rsidRDefault="004225A3" w:rsidP="004225A3">
      <w:pPr>
        <w:autoSpaceDE w:val="0"/>
        <w:autoSpaceDN w:val="0"/>
        <w:adjustRightInd w:val="0"/>
        <w:spacing w:after="0" w:line="276" w:lineRule="auto"/>
        <w:ind w:left="2832" w:hanging="2832"/>
        <w:rPr>
          <w:rFonts w:cstheme="minorHAnsi"/>
        </w:rPr>
      </w:pPr>
      <w:r w:rsidRPr="00C75C73">
        <w:rPr>
          <w:rFonts w:cstheme="minorHAnsi"/>
        </w:rPr>
        <w:t>30213000-</w:t>
      </w:r>
      <w:proofErr w:type="gramStart"/>
      <w:r w:rsidRPr="00C75C73">
        <w:rPr>
          <w:rFonts w:cstheme="minorHAnsi"/>
        </w:rPr>
        <w:t xml:space="preserve">5  </w:t>
      </w:r>
      <w:r w:rsidR="00C75C73">
        <w:rPr>
          <w:rFonts w:cstheme="minorHAnsi"/>
        </w:rPr>
        <w:tab/>
      </w:r>
      <w:proofErr w:type="gramEnd"/>
      <w:r w:rsidRPr="00C75C73">
        <w:rPr>
          <w:rFonts w:cstheme="minorHAnsi"/>
        </w:rPr>
        <w:t>Osobní počítače</w:t>
      </w:r>
    </w:p>
    <w:p w:rsidR="004225A3" w:rsidRPr="00C75C73" w:rsidRDefault="004225A3" w:rsidP="004225A3">
      <w:pPr>
        <w:autoSpaceDE w:val="0"/>
        <w:autoSpaceDN w:val="0"/>
        <w:adjustRightInd w:val="0"/>
        <w:spacing w:after="0" w:line="276" w:lineRule="auto"/>
        <w:ind w:left="2832" w:hanging="2832"/>
        <w:rPr>
          <w:rFonts w:cstheme="minorHAnsi"/>
        </w:rPr>
      </w:pPr>
      <w:r w:rsidRPr="00C75C73">
        <w:rPr>
          <w:rFonts w:cstheme="minorHAnsi"/>
        </w:rPr>
        <w:t>30230000-</w:t>
      </w:r>
      <w:proofErr w:type="gramStart"/>
      <w:r w:rsidRPr="00C75C73">
        <w:rPr>
          <w:rFonts w:cstheme="minorHAnsi"/>
        </w:rPr>
        <w:t xml:space="preserve">0  </w:t>
      </w:r>
      <w:r w:rsidR="00C75C73">
        <w:rPr>
          <w:rFonts w:cstheme="minorHAnsi"/>
        </w:rPr>
        <w:tab/>
      </w:r>
      <w:proofErr w:type="gramEnd"/>
      <w:r w:rsidRPr="00C75C73">
        <w:rPr>
          <w:rFonts w:cstheme="minorHAnsi"/>
        </w:rPr>
        <w:t>Zařízení související s počítači</w:t>
      </w:r>
    </w:p>
    <w:p w:rsidR="004225A3" w:rsidRPr="004225A3" w:rsidRDefault="0060754F" w:rsidP="004225A3">
      <w:pPr>
        <w:autoSpaceDE w:val="0"/>
        <w:autoSpaceDN w:val="0"/>
        <w:adjustRightInd w:val="0"/>
        <w:spacing w:after="0" w:line="276" w:lineRule="auto"/>
        <w:ind w:left="2832" w:hanging="2832"/>
        <w:rPr>
          <w:rFonts w:cstheme="minorHAnsi"/>
          <w:color w:val="FF0000"/>
        </w:rPr>
      </w:pPr>
      <w:hyperlink r:id="rId7" w:history="1">
        <w:r w:rsidR="004225A3" w:rsidRPr="00C75C73">
          <w:rPr>
            <w:rFonts w:cstheme="minorHAnsi"/>
            <w:bCs/>
          </w:rPr>
          <w:t>30195200-4</w:t>
        </w:r>
        <w:r w:rsidR="00D6638A" w:rsidRPr="00C75C73">
          <w:rPr>
            <w:rFonts w:cstheme="minorHAnsi"/>
            <w:bCs/>
          </w:rPr>
          <w:t xml:space="preserve"> </w:t>
        </w:r>
        <w:r w:rsidR="00C75C73">
          <w:rPr>
            <w:rFonts w:cstheme="minorHAnsi"/>
            <w:bCs/>
          </w:rPr>
          <w:tab/>
        </w:r>
        <w:r w:rsidR="004225A3" w:rsidRPr="00C75C73">
          <w:rPr>
            <w:rFonts w:cstheme="minorHAnsi"/>
          </w:rPr>
          <w:t>Elektronické tabule a příslušenství</w:t>
        </w:r>
      </w:hyperlink>
    </w:p>
    <w:p w:rsidR="008973C8" w:rsidRDefault="008973C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433AE7" w:rsidRDefault="00433AE7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lastRenderedPageBreak/>
        <w:t>2.4 Předpokládaná hodnota veřejné zakázky</w:t>
      </w:r>
    </w:p>
    <w:p w:rsidR="008318A8" w:rsidRPr="0013721A" w:rsidRDefault="008318A8" w:rsidP="00DE39F9">
      <w:pPr>
        <w:spacing w:after="0" w:line="276" w:lineRule="auto"/>
        <w:jc w:val="both"/>
        <w:rPr>
          <w:rFonts w:cstheme="minorHAnsi"/>
        </w:rPr>
      </w:pPr>
      <w:r w:rsidRPr="008A0D5B">
        <w:rPr>
          <w:rFonts w:cstheme="minorHAnsi"/>
        </w:rPr>
        <w:t xml:space="preserve">Předpokládaná hodnota </w:t>
      </w:r>
      <w:r>
        <w:rPr>
          <w:rFonts w:cstheme="minorHAnsi"/>
        </w:rPr>
        <w:t xml:space="preserve">veřejné </w:t>
      </w:r>
      <w:r w:rsidR="007113E9" w:rsidRPr="0013721A">
        <w:rPr>
          <w:rFonts w:cstheme="minorHAnsi"/>
        </w:rPr>
        <w:t xml:space="preserve">zakázky </w:t>
      </w:r>
      <w:proofErr w:type="gramStart"/>
      <w:r w:rsidR="007113E9" w:rsidRPr="0013721A">
        <w:rPr>
          <w:rFonts w:cstheme="minorHAnsi"/>
        </w:rPr>
        <w:t>je</w:t>
      </w:r>
      <w:r w:rsidR="00A57E74" w:rsidRPr="0013721A">
        <w:rPr>
          <w:rFonts w:cstheme="minorHAnsi"/>
        </w:rPr>
        <w:t xml:space="preserve">  </w:t>
      </w:r>
      <w:r w:rsidR="00BA41E5" w:rsidRPr="00C75C73">
        <w:rPr>
          <w:rFonts w:cstheme="minorHAnsi"/>
        </w:rPr>
        <w:t>421.470</w:t>
      </w:r>
      <w:proofErr w:type="gramEnd"/>
      <w:r w:rsidRPr="00C75C73">
        <w:rPr>
          <w:rFonts w:cstheme="minorHAnsi"/>
        </w:rPr>
        <w:t xml:space="preserve"> Kč bez DPH.</w:t>
      </w:r>
    </w:p>
    <w:p w:rsidR="0043150E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t>2.5 Předpokládaná doba plnění veřejné zakázky</w:t>
      </w:r>
    </w:p>
    <w:p w:rsidR="006D286B" w:rsidRPr="00C93D24" w:rsidRDefault="006D286B" w:rsidP="006D286B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FF0000"/>
        </w:rPr>
      </w:pPr>
      <w:r>
        <w:rPr>
          <w:rFonts w:cstheme="minorHAnsi"/>
          <w:bCs/>
        </w:rPr>
        <w:t xml:space="preserve">Předpokládaný termín plnění veřejné zakázky </w:t>
      </w:r>
      <w:r w:rsidRPr="00D6638A">
        <w:rPr>
          <w:rFonts w:cstheme="minorHAnsi"/>
          <w:bCs/>
        </w:rPr>
        <w:t xml:space="preserve">je </w:t>
      </w:r>
      <w:r w:rsidR="006A406D" w:rsidRPr="00D6638A">
        <w:rPr>
          <w:rFonts w:cstheme="minorHAnsi"/>
          <w:bCs/>
        </w:rPr>
        <w:t>1</w:t>
      </w:r>
      <w:r w:rsidR="008D16E2" w:rsidRPr="00D6638A">
        <w:rPr>
          <w:rFonts w:cstheme="minorHAnsi"/>
          <w:bCs/>
        </w:rPr>
        <w:t>2</w:t>
      </w:r>
      <w:r w:rsidRPr="00D6638A">
        <w:rPr>
          <w:rFonts w:cstheme="minorHAnsi"/>
          <w:bCs/>
        </w:rPr>
        <w:t>/</w:t>
      </w:r>
      <w:proofErr w:type="gramStart"/>
      <w:r w:rsidRPr="00D6638A">
        <w:rPr>
          <w:rFonts w:cstheme="minorHAnsi"/>
          <w:bCs/>
        </w:rPr>
        <w:t>2018</w:t>
      </w:r>
      <w:r w:rsidR="0064375B">
        <w:rPr>
          <w:rFonts w:cstheme="minorHAnsi"/>
          <w:bCs/>
        </w:rPr>
        <w:t xml:space="preserve"> – 01</w:t>
      </w:r>
      <w:proofErr w:type="gramEnd"/>
      <w:r w:rsidR="0064375B">
        <w:rPr>
          <w:rFonts w:cstheme="minorHAnsi"/>
          <w:bCs/>
        </w:rPr>
        <w:t>/2019.</w:t>
      </w:r>
    </w:p>
    <w:p w:rsidR="007F048F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</w:p>
    <w:p w:rsidR="007F048F" w:rsidRPr="008318A8" w:rsidRDefault="007F048F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</w:rPr>
      </w:pPr>
      <w:r w:rsidRPr="008318A8">
        <w:rPr>
          <w:rFonts w:cstheme="minorHAnsi"/>
          <w:b/>
          <w:bCs/>
          <w:i/>
        </w:rPr>
        <w:t>2.6 Místo plnění veřejné zakázky</w:t>
      </w:r>
    </w:p>
    <w:p w:rsidR="00791A7D" w:rsidRPr="00DE4D5E" w:rsidRDefault="00791A7D" w:rsidP="00791A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iCs/>
          <w:color w:val="FF0000"/>
        </w:rPr>
      </w:pPr>
      <w:r w:rsidRPr="00C87A11">
        <w:rPr>
          <w:rFonts w:cstheme="minorHAnsi"/>
          <w:bCs/>
          <w:iCs/>
          <w:color w:val="000000"/>
        </w:rPr>
        <w:t>Míst</w:t>
      </w:r>
      <w:r>
        <w:rPr>
          <w:rFonts w:cstheme="minorHAnsi"/>
          <w:bCs/>
          <w:iCs/>
          <w:color w:val="000000"/>
        </w:rPr>
        <w:t>em plnění je budova základní školy č.p. 114 v obci Nová Ves u Chotěboře.</w:t>
      </w:r>
    </w:p>
    <w:p w:rsidR="003370F3" w:rsidRDefault="003370F3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3</w:t>
      </w:r>
      <w:r w:rsidRPr="0097561D">
        <w:rPr>
          <w:rFonts w:cstheme="minorHAnsi"/>
          <w:b/>
          <w:bCs/>
          <w:color w:val="000000"/>
        </w:rPr>
        <w:t>. Kritéria hodnocení</w:t>
      </w:r>
      <w:r>
        <w:rPr>
          <w:rFonts w:cstheme="minorHAnsi"/>
          <w:b/>
          <w:bCs/>
          <w:color w:val="000000"/>
        </w:rPr>
        <w:t xml:space="preserve"> nabídek</w:t>
      </w:r>
      <w:r w:rsidRPr="0097561D">
        <w:rPr>
          <w:rFonts w:cstheme="minorHAnsi"/>
          <w:b/>
          <w:bCs/>
          <w:color w:val="000000"/>
        </w:rPr>
        <w:t xml:space="preserve">: </w:t>
      </w:r>
    </w:p>
    <w:p w:rsidR="00B15092" w:rsidRPr="002701B6" w:rsidRDefault="00B15092" w:rsidP="00B150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t xml:space="preserve">Základním kritériem pro zadání veřejné </w:t>
      </w:r>
      <w:r w:rsidRPr="002701B6">
        <w:t xml:space="preserve">zakázky je </w:t>
      </w:r>
      <w:r w:rsidRPr="002701B6">
        <w:rPr>
          <w:bCs/>
        </w:rPr>
        <w:t>ekonomická výhodnost nabídek</w:t>
      </w:r>
      <w:r w:rsidRPr="002701B6">
        <w:t>. Ekonomická výhodnost nabídek bude hodnocena na základě jediného kritéria</w:t>
      </w:r>
      <w:r>
        <w:t>,</w:t>
      </w:r>
      <w:r w:rsidRPr="002701B6">
        <w:t xml:space="preserve"> a to podle </w:t>
      </w:r>
      <w:r w:rsidRPr="002701B6">
        <w:rPr>
          <w:bCs/>
        </w:rPr>
        <w:t xml:space="preserve">nejnižší nabídkové </w:t>
      </w:r>
      <w:proofErr w:type="gramStart"/>
      <w:r w:rsidRPr="002701B6">
        <w:rPr>
          <w:bCs/>
        </w:rPr>
        <w:t xml:space="preserve">ceny  </w:t>
      </w:r>
      <w:r w:rsidRPr="00B15092">
        <w:rPr>
          <w:b/>
          <w:bCs/>
        </w:rPr>
        <w:t>vč.</w:t>
      </w:r>
      <w:proofErr w:type="gramEnd"/>
      <w:r w:rsidRPr="00B15092">
        <w:rPr>
          <w:b/>
          <w:bCs/>
        </w:rPr>
        <w:t xml:space="preserve"> DPH</w:t>
      </w:r>
      <w:r w:rsidRPr="00B15092">
        <w:rPr>
          <w:b/>
        </w:rPr>
        <w:t>.</w:t>
      </w:r>
      <w:r w:rsidRPr="002701B6">
        <w:t xml:space="preserve"> Toto kritérium bude mít v hodnocení váhu </w:t>
      </w:r>
      <w:proofErr w:type="gramStart"/>
      <w:r w:rsidRPr="002701B6">
        <w:t>100%</w:t>
      </w:r>
      <w:proofErr w:type="gramEnd"/>
      <w:r w:rsidRPr="002701B6">
        <w:t xml:space="preserve">.  </w:t>
      </w: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8318A8">
        <w:rPr>
          <w:rFonts w:cstheme="minorHAnsi"/>
          <w:b/>
          <w:color w:val="000000"/>
        </w:rPr>
        <w:t>4. Podmínky přístupu k zadávací dokumentaci</w:t>
      </w:r>
    </w:p>
    <w:p w:rsidR="008318A8" w:rsidRPr="00DC5696" w:rsidRDefault="008318A8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F59BE">
        <w:rPr>
          <w:rFonts w:cstheme="minorHAnsi"/>
          <w:color w:val="000000"/>
        </w:rPr>
        <w:t xml:space="preserve">Zadávací dokumentace vč. všech jejích příloh (krycí list nabídky, </w:t>
      </w:r>
      <w:r w:rsidR="00B652C8" w:rsidRPr="00EF59BE">
        <w:rPr>
          <w:rFonts w:cstheme="minorHAnsi"/>
          <w:color w:val="000000"/>
        </w:rPr>
        <w:t xml:space="preserve">vzor čestného prohlášení k prokázání </w:t>
      </w:r>
      <w:r w:rsidR="00B652C8">
        <w:rPr>
          <w:rFonts w:cstheme="minorHAnsi"/>
          <w:color w:val="000000"/>
        </w:rPr>
        <w:t xml:space="preserve">kvalifikace, </w:t>
      </w:r>
      <w:r w:rsidR="000B1D82" w:rsidRPr="00D97E13">
        <w:rPr>
          <w:rFonts w:cstheme="minorHAnsi"/>
        </w:rPr>
        <w:t xml:space="preserve">návrh </w:t>
      </w:r>
      <w:r w:rsidR="000B1D82">
        <w:rPr>
          <w:rFonts w:cstheme="minorHAnsi"/>
          <w:color w:val="000000"/>
        </w:rPr>
        <w:t xml:space="preserve">kupní smlouvy, </w:t>
      </w:r>
      <w:r w:rsidR="00D97E13" w:rsidRPr="00D97E13">
        <w:rPr>
          <w:rFonts w:cstheme="minorHAnsi"/>
        </w:rPr>
        <w:t>technická specifikace</w:t>
      </w:r>
      <w:r w:rsidR="000B1D82">
        <w:rPr>
          <w:rFonts w:cstheme="minorHAnsi"/>
        </w:rPr>
        <w:t xml:space="preserve"> a </w:t>
      </w:r>
      <w:r w:rsidR="00DC5696">
        <w:rPr>
          <w:rFonts w:cstheme="minorHAnsi"/>
        </w:rPr>
        <w:t>cenová nabídka</w:t>
      </w:r>
      <w:r w:rsidRPr="00EF59BE">
        <w:rPr>
          <w:rFonts w:cstheme="minorHAnsi"/>
          <w:color w:val="000000"/>
        </w:rPr>
        <w:t>) je volně ke stažení na webové adrese:</w:t>
      </w:r>
      <w:r w:rsidR="00EF59BE" w:rsidRPr="00EF59BE">
        <w:rPr>
          <w:rFonts w:cstheme="minorHAnsi"/>
          <w:color w:val="000000"/>
        </w:rPr>
        <w:t xml:space="preserve"> </w:t>
      </w:r>
      <w:hyperlink r:id="rId8" w:history="1">
        <w:r w:rsidR="00D97E13" w:rsidRPr="000F5DD7">
          <w:rPr>
            <w:rStyle w:val="Hypertextovodkaz"/>
            <w:rFonts w:cstheme="minorHAnsi"/>
          </w:rPr>
          <w:t>http://www.novavesuchot.cz/obec-nova-ves-u-chotebore/zakladni-skola/</w:t>
        </w:r>
      </w:hyperlink>
      <w:r w:rsidR="003E50FA" w:rsidRPr="003E50FA">
        <w:rPr>
          <w:rStyle w:val="Hypertextovodkaz"/>
          <w:rFonts w:cstheme="minorHAnsi"/>
          <w:color w:val="auto"/>
          <w:u w:val="none"/>
        </w:rPr>
        <w:t>.</w:t>
      </w:r>
    </w:p>
    <w:p w:rsidR="00D97E13" w:rsidRPr="00EF59BE" w:rsidRDefault="00D97E13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8318A8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 Místo a lhůta pro podání nabídek</w:t>
      </w:r>
    </w:p>
    <w:p w:rsidR="008318A8" w:rsidRPr="00830CAF" w:rsidRDefault="008318A8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color w:val="000000"/>
        </w:rPr>
      </w:pPr>
      <w:r w:rsidRPr="00830CAF">
        <w:rPr>
          <w:rFonts w:cstheme="minorHAnsi"/>
          <w:b/>
          <w:bCs/>
          <w:i/>
          <w:color w:val="000000"/>
        </w:rPr>
        <w:t>5.1 Způsob a místo podání nabídek</w:t>
      </w:r>
    </w:p>
    <w:p w:rsidR="00783CBA" w:rsidRPr="001952F8" w:rsidRDefault="00830CAF" w:rsidP="00783CB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924EB">
        <w:rPr>
          <w:rFonts w:cstheme="minorHAnsi"/>
        </w:rPr>
        <w:t xml:space="preserve">Nabídka </w:t>
      </w:r>
      <w:r>
        <w:rPr>
          <w:rFonts w:cstheme="minorHAnsi"/>
        </w:rPr>
        <w:t>musí být podána v listinné podobě v řádně uzavřené obálce, která bude zřetelně označena nápisem</w:t>
      </w:r>
      <w:r w:rsidRPr="008924EB">
        <w:rPr>
          <w:rFonts w:cstheme="minorHAnsi"/>
        </w:rPr>
        <w:t xml:space="preserve"> „</w:t>
      </w:r>
      <w:r w:rsidRPr="001952F8">
        <w:rPr>
          <w:rFonts w:cstheme="minorHAnsi"/>
          <w:b/>
        </w:rPr>
        <w:t>NEOTEVÍRAT –</w:t>
      </w:r>
      <w:r w:rsidR="00B15092" w:rsidRPr="001952F8">
        <w:rPr>
          <w:b/>
        </w:rPr>
        <w:t xml:space="preserve"> </w:t>
      </w:r>
      <w:r w:rsidR="00783CBA" w:rsidRPr="00783CBA">
        <w:rPr>
          <w:rFonts w:cstheme="minorHAnsi"/>
          <w:b/>
          <w:bCs/>
          <w:color w:val="000000"/>
        </w:rPr>
        <w:t>„</w:t>
      </w:r>
      <w:r w:rsidR="005C30BE" w:rsidRPr="005C30BE">
        <w:rPr>
          <w:rFonts w:cstheme="minorHAnsi"/>
          <w:b/>
          <w:bCs/>
          <w:color w:val="000000"/>
        </w:rPr>
        <w:t>ZŠ Nová Ves u Chotěboře – dodávka 15 ks PC sestav, 2ks setů interaktivních tabulí, 2 ks notebooků a SW</w:t>
      </w:r>
      <w:r w:rsidR="00783CBA" w:rsidRPr="00783CBA">
        <w:rPr>
          <w:rFonts w:cstheme="minorHAnsi"/>
          <w:b/>
          <w:bCs/>
        </w:rPr>
        <w:t>“</w:t>
      </w:r>
    </w:p>
    <w:p w:rsidR="00791A7D" w:rsidRDefault="00791A7D" w:rsidP="00791A7D">
      <w:pPr>
        <w:spacing w:after="0" w:line="276" w:lineRule="auto"/>
        <w:jc w:val="both"/>
        <w:rPr>
          <w:rFonts w:cs="Calibri"/>
          <w:bCs/>
        </w:rPr>
      </w:pPr>
      <w:r w:rsidRPr="007C1167">
        <w:rPr>
          <w:rFonts w:cstheme="minorHAnsi"/>
        </w:rPr>
        <w:t xml:space="preserve">Nabídku lze </w:t>
      </w:r>
      <w:r w:rsidRPr="00893275">
        <w:t xml:space="preserve">podávat písemně prostřednictvím držitele poštovní licence nebo osobně </w:t>
      </w:r>
      <w:r>
        <w:t xml:space="preserve">v úřední hodiny </w:t>
      </w:r>
      <w:r w:rsidRPr="007B54F4">
        <w:t xml:space="preserve">obce </w:t>
      </w:r>
      <w:r w:rsidRPr="0018638A">
        <w:rPr>
          <w:rFonts w:cstheme="minorHAnsi"/>
        </w:rPr>
        <w:t>p</w:t>
      </w:r>
      <w:r w:rsidRPr="0018638A">
        <w:rPr>
          <w:rFonts w:eastAsia="Times New Roman" w:cstheme="minorHAnsi"/>
          <w:lang w:eastAsia="cs-CZ"/>
        </w:rPr>
        <w:t>ondělí, středa: 8:00 - 11:30, 13:00 - 17:00; úterý, čtvrtek, pátek: 8:00 - 11:30</w:t>
      </w:r>
      <w:r w:rsidRPr="0018638A">
        <w:rPr>
          <w:rFonts w:cstheme="minorHAnsi"/>
        </w:rPr>
        <w:t xml:space="preserve"> nebo po dohodě s kontaktní osobou.</w:t>
      </w:r>
    </w:p>
    <w:p w:rsidR="00791A7D" w:rsidRPr="002548DB" w:rsidRDefault="00791A7D" w:rsidP="00791A7D">
      <w:pPr>
        <w:spacing w:after="0" w:line="276" w:lineRule="auto"/>
        <w:jc w:val="both"/>
        <w:rPr>
          <w:rFonts w:cs="Calibri"/>
          <w:bCs/>
        </w:rPr>
      </w:pPr>
      <w:r w:rsidRPr="006E1300">
        <w:rPr>
          <w:rFonts w:cstheme="minorHAnsi"/>
          <w:i/>
        </w:rPr>
        <w:t xml:space="preserve">Doručovací adresa je: </w:t>
      </w:r>
    </w:p>
    <w:p w:rsidR="00244937" w:rsidRDefault="00791A7D" w:rsidP="00791A7D">
      <w:pPr>
        <w:spacing w:after="0" w:line="276" w:lineRule="auto"/>
        <w:jc w:val="both"/>
      </w:pPr>
      <w:r w:rsidRPr="0018638A">
        <w:t xml:space="preserve">Obec Nová Ves u Chotěboře, Nová Ves u Chotěboře 63, 582 73 Nová Ves </w:t>
      </w:r>
      <w:r>
        <w:t>u</w:t>
      </w:r>
      <w:r w:rsidRPr="0018638A">
        <w:t xml:space="preserve"> Chotěboře</w:t>
      </w:r>
    </w:p>
    <w:p w:rsidR="00791A7D" w:rsidRPr="006D286B" w:rsidRDefault="00791A7D" w:rsidP="00791A7D">
      <w:pPr>
        <w:spacing w:after="0" w:line="276" w:lineRule="auto"/>
        <w:jc w:val="both"/>
        <w:rPr>
          <w:rFonts w:cstheme="minorHAnsi"/>
        </w:rPr>
      </w:pPr>
    </w:p>
    <w:p w:rsidR="00BB3C8A" w:rsidRPr="00F63813" w:rsidRDefault="00830CAF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</w:rPr>
      </w:pPr>
      <w:r w:rsidRPr="00830CAF">
        <w:rPr>
          <w:rFonts w:cstheme="minorHAnsi"/>
          <w:b/>
          <w:bCs/>
          <w:i/>
          <w:color w:val="000000"/>
        </w:rPr>
        <w:t>5.2</w:t>
      </w:r>
      <w:r w:rsidR="0097561D" w:rsidRPr="00830CAF">
        <w:rPr>
          <w:rFonts w:cstheme="minorHAnsi"/>
          <w:b/>
          <w:bCs/>
          <w:i/>
          <w:color w:val="000000"/>
        </w:rPr>
        <w:t>. Lhůta pro podání nabíd</w:t>
      </w:r>
      <w:r w:rsidRPr="00830CAF">
        <w:rPr>
          <w:rFonts w:cstheme="minorHAnsi"/>
          <w:b/>
          <w:bCs/>
          <w:i/>
          <w:color w:val="000000"/>
        </w:rPr>
        <w:t>ek</w:t>
      </w:r>
      <w:r w:rsidR="0097561D" w:rsidRPr="00830CAF">
        <w:rPr>
          <w:rFonts w:cstheme="minorHAnsi"/>
          <w:b/>
          <w:bCs/>
          <w:i/>
          <w:color w:val="000000"/>
        </w:rPr>
        <w:t xml:space="preserve">: </w:t>
      </w:r>
    </w:p>
    <w:p w:rsidR="00893275" w:rsidRPr="00830CAF" w:rsidRDefault="00503AB9" w:rsidP="00DE39F9">
      <w:pPr>
        <w:spacing w:after="0" w:line="276" w:lineRule="auto"/>
        <w:jc w:val="both"/>
      </w:pPr>
      <w:r w:rsidRPr="00F63813">
        <w:t>Lhůta pro předložení nabídek končí dnem</w:t>
      </w:r>
      <w:r w:rsidR="00EF59BE" w:rsidRPr="00F63813">
        <w:rPr>
          <w:rFonts w:cstheme="minorHAnsi"/>
          <w:b/>
          <w:bCs/>
          <w:i/>
          <w:iCs/>
        </w:rPr>
        <w:t xml:space="preserve"> </w:t>
      </w:r>
      <w:r w:rsidR="00F63813" w:rsidRPr="00F63813">
        <w:rPr>
          <w:rFonts w:cstheme="minorHAnsi"/>
          <w:b/>
          <w:bCs/>
          <w:i/>
          <w:iCs/>
        </w:rPr>
        <w:t>10.12.2018 v</w:t>
      </w:r>
      <w:r w:rsidR="00F63813">
        <w:rPr>
          <w:rFonts w:cstheme="minorHAnsi"/>
          <w:b/>
          <w:bCs/>
          <w:i/>
          <w:iCs/>
        </w:rPr>
        <w:t> </w:t>
      </w:r>
      <w:r w:rsidR="00F63813" w:rsidRPr="00F63813">
        <w:rPr>
          <w:rFonts w:cstheme="minorHAnsi"/>
          <w:b/>
          <w:bCs/>
          <w:i/>
          <w:iCs/>
        </w:rPr>
        <w:t>15</w:t>
      </w:r>
      <w:r w:rsidR="00F63813">
        <w:rPr>
          <w:rFonts w:cstheme="minorHAnsi"/>
          <w:b/>
          <w:bCs/>
          <w:i/>
          <w:iCs/>
        </w:rPr>
        <w:t>:00</w:t>
      </w:r>
      <w:r w:rsidR="00F63813" w:rsidRPr="00F63813">
        <w:rPr>
          <w:rFonts w:cstheme="minorHAnsi"/>
          <w:b/>
          <w:bCs/>
          <w:i/>
          <w:iCs/>
        </w:rPr>
        <w:t xml:space="preserve"> hod</w:t>
      </w:r>
      <w:r w:rsidRPr="00F63813">
        <w:rPr>
          <w:b/>
        </w:rPr>
        <w:t>.</w:t>
      </w:r>
      <w:r w:rsidRPr="00F63813">
        <w:t xml:space="preserve"> Nabídky </w:t>
      </w:r>
      <w:r w:rsidRPr="00503AB9">
        <w:t xml:space="preserve">podané po této lhůtě nebo řádně neuzavřené, nebudou do výběru přijaty. </w:t>
      </w:r>
      <w:r w:rsidR="00893275" w:rsidRPr="00893275">
        <w:rPr>
          <w:rFonts w:cstheme="minorHAnsi"/>
          <w:bCs/>
          <w:iCs/>
        </w:rPr>
        <w:t>V případě podání nabídky poštou je rozhodující datum a čas jejího doručení, nikoliv datum a čas odeslání nabídky.</w:t>
      </w:r>
    </w:p>
    <w:p w:rsidR="0069524D" w:rsidRPr="00893275" w:rsidRDefault="0069524D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iCs/>
        </w:rPr>
      </w:pPr>
    </w:p>
    <w:p w:rsidR="008A3B12" w:rsidRPr="008A3B12" w:rsidRDefault="008A3B12" w:rsidP="00DE39F9">
      <w:pPr>
        <w:spacing w:after="0" w:line="276" w:lineRule="auto"/>
        <w:jc w:val="both"/>
      </w:pPr>
      <w:r w:rsidRPr="008A3B12">
        <w:rPr>
          <w:b/>
        </w:rPr>
        <w:t>5</w:t>
      </w:r>
      <w:r w:rsidRPr="008A3B12">
        <w:rPr>
          <w:b/>
          <w:i/>
        </w:rPr>
        <w:t xml:space="preserve">.3 Podmínky a požadavky na jednotný způsob </w:t>
      </w:r>
      <w:r>
        <w:rPr>
          <w:b/>
          <w:i/>
        </w:rPr>
        <w:t xml:space="preserve">zpracování </w:t>
      </w:r>
      <w:proofErr w:type="gramStart"/>
      <w:r>
        <w:rPr>
          <w:b/>
          <w:i/>
        </w:rPr>
        <w:t>nabídky - j</w:t>
      </w:r>
      <w:r w:rsidRPr="008A3B12">
        <w:rPr>
          <w:b/>
          <w:i/>
        </w:rPr>
        <w:t>ednotlivé</w:t>
      </w:r>
      <w:proofErr w:type="gramEnd"/>
      <w:r w:rsidRPr="008A3B12">
        <w:rPr>
          <w:b/>
          <w:i/>
        </w:rPr>
        <w:t xml:space="preserve"> části nabídky seřazené dle pořadí</w:t>
      </w:r>
    </w:p>
    <w:p w:rsidR="006D286B" w:rsidRDefault="006D286B" w:rsidP="006D286B">
      <w:pPr>
        <w:numPr>
          <w:ilvl w:val="0"/>
          <w:numId w:val="1"/>
        </w:numPr>
        <w:spacing w:after="0" w:line="276" w:lineRule="auto"/>
        <w:jc w:val="both"/>
      </w:pPr>
      <w:r w:rsidRPr="000D50B0">
        <w:rPr>
          <w:b/>
          <w:u w:val="single"/>
        </w:rPr>
        <w:t xml:space="preserve">Krycí list </w:t>
      </w:r>
      <w:proofErr w:type="gramStart"/>
      <w:r w:rsidRPr="000D50B0">
        <w:rPr>
          <w:b/>
          <w:u w:val="single"/>
        </w:rPr>
        <w:t>nabídky</w:t>
      </w:r>
      <w:r w:rsidRPr="008A3B12">
        <w:t xml:space="preserve"> - na</w:t>
      </w:r>
      <w:proofErr w:type="gramEnd"/>
      <w:r w:rsidRPr="008A3B12">
        <w:t xml:space="preserve"> krycím listu budou uvedeny následující údaje: název zakázky, základní identifikační údaje zadavatele a účastníka (včetně osob zmocněných k dalším jednáním), nejvýše přípustná nabídková cena v členění podle zadávací dokumentace, datum a podpis osoby oprávněné za účastníka jednat </w:t>
      </w:r>
      <w:r>
        <w:t>(</w:t>
      </w:r>
      <w:r w:rsidRPr="008A3B12">
        <w:t>Příloha č. 1</w:t>
      </w:r>
      <w:r>
        <w:t xml:space="preserve"> ZD)</w:t>
      </w:r>
      <w:r w:rsidRPr="008A3B12">
        <w:t>;</w:t>
      </w:r>
    </w:p>
    <w:p w:rsidR="006D286B" w:rsidRDefault="006D286B" w:rsidP="006D286B">
      <w:pPr>
        <w:numPr>
          <w:ilvl w:val="0"/>
          <w:numId w:val="1"/>
        </w:numPr>
        <w:spacing w:after="0" w:line="276" w:lineRule="auto"/>
        <w:jc w:val="both"/>
      </w:pPr>
      <w:r w:rsidRPr="000D50B0">
        <w:rPr>
          <w:b/>
          <w:u w:val="single"/>
        </w:rPr>
        <w:t>Podklady k prokázání kvalifikace</w:t>
      </w:r>
      <w:r w:rsidRPr="00F43C3B">
        <w:t xml:space="preserve"> budou v nabídce předloženy ve formě požadované v </w:t>
      </w:r>
      <w:r w:rsidRPr="00B652C8">
        <w:t xml:space="preserve">bodě </w:t>
      </w:r>
      <w:r w:rsidR="00B652C8" w:rsidRPr="00B652C8">
        <w:t>8</w:t>
      </w:r>
      <w:r w:rsidRPr="00B652C8">
        <w:t xml:space="preserve"> ZD</w:t>
      </w:r>
      <w:r w:rsidRPr="00F43C3B">
        <w:t>;</w:t>
      </w:r>
    </w:p>
    <w:p w:rsidR="000B1D82" w:rsidRPr="00791A7D" w:rsidRDefault="000B1D82" w:rsidP="000B1D82">
      <w:pPr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 w:rsidRPr="000B1D82">
        <w:rPr>
          <w:b/>
          <w:u w:val="single"/>
        </w:rPr>
        <w:t xml:space="preserve">Návrh kupní </w:t>
      </w:r>
      <w:r w:rsidRPr="008676E6">
        <w:rPr>
          <w:b/>
          <w:u w:val="single"/>
        </w:rPr>
        <w:t>smlouvy</w:t>
      </w:r>
      <w:r w:rsidRPr="008676E6">
        <w:t xml:space="preserve"> (Příloha č. </w:t>
      </w:r>
      <w:r w:rsidR="008676E6" w:rsidRPr="008676E6">
        <w:t>3</w:t>
      </w:r>
      <w:r w:rsidRPr="008676E6">
        <w:t xml:space="preserve"> ZD)</w:t>
      </w:r>
      <w:r w:rsidR="008676E6">
        <w:t>;</w:t>
      </w:r>
    </w:p>
    <w:p w:rsidR="000D50B0" w:rsidRPr="008676E6" w:rsidRDefault="000D50B0" w:rsidP="009A7F5E">
      <w:pPr>
        <w:pStyle w:val="Odstavecseseznamem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F5E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Technická specifikace nabídky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do této přílohy účastník doplní požadované údaje. Komentář k údajům </w:t>
      </w:r>
      <w:r w:rsidR="008676E6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uveden</w:t>
      </w:r>
      <w:r w:rsidR="008676E6">
        <w:rPr>
          <w:rFonts w:asciiTheme="minorHAnsi" w:eastAsiaTheme="minorHAnsi" w:hAnsiTheme="minorHAnsi" w:cstheme="minorBidi"/>
          <w:sz w:val="22"/>
          <w:szCs w:val="22"/>
          <w:lang w:eastAsia="en-US"/>
        </w:rPr>
        <w:t>ý</w:t>
      </w:r>
      <w:r w:rsidR="008676E6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této příloze je povinou </w:t>
      </w:r>
      <w:proofErr w:type="gramStart"/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součástí  technické</w:t>
      </w:r>
      <w:proofErr w:type="gramEnd"/>
      <w:r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části nabídky dodavatele. 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doplněná technická specifikace bude tvořit samostatnou přílohu smlouvy. Účastník tuto přílohu zpracuje samostatně v souladu se svou nabídkou a doloží jako součást své </w:t>
      </w:r>
      <w:r w:rsidR="000B1D82" w:rsidRPr="008676E6">
        <w:rPr>
          <w:rFonts w:asciiTheme="minorHAnsi" w:eastAsiaTheme="minorHAnsi" w:hAnsiTheme="minorHAnsi" w:cstheme="minorHAnsi"/>
          <w:sz w:val="22"/>
          <w:szCs w:val="22"/>
          <w:lang w:eastAsia="en-US"/>
        </w:rPr>
        <w:t>nabídky</w:t>
      </w:r>
      <w:r w:rsidR="009A7F5E" w:rsidRPr="00867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(Příloha č. </w:t>
      </w:r>
      <w:r w:rsidR="008676E6" w:rsidRPr="008676E6">
        <w:rPr>
          <w:rFonts w:asciiTheme="minorHAnsi" w:hAnsiTheme="minorHAnsi" w:cstheme="minorHAnsi"/>
          <w:sz w:val="22"/>
          <w:szCs w:val="22"/>
        </w:rPr>
        <w:t>4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 ZD);</w:t>
      </w:r>
    </w:p>
    <w:p w:rsidR="000D50B0" w:rsidRPr="008676E6" w:rsidRDefault="00DC5696" w:rsidP="009A7F5E">
      <w:pPr>
        <w:pStyle w:val="Odstavecseseznamem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0D50B0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enová </w:t>
      </w:r>
      <w:proofErr w:type="gramStart"/>
      <w:r w:rsidR="000D50B0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1B97">
        <w:rPr>
          <w:rFonts w:asciiTheme="minorHAnsi" w:eastAsiaTheme="minorHAnsi" w:hAnsiTheme="minorHAnsi" w:cstheme="minorBidi"/>
          <w:sz w:val="22"/>
          <w:szCs w:val="22"/>
          <w:lang w:eastAsia="en-US"/>
        </w:rPr>
        <w:t>- d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proofErr w:type="gramEnd"/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přílohy účastník doplní požadované údaje. Takto doplněn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cenová nabídka</w:t>
      </w:r>
      <w:r w:rsidR="000B1D82" w:rsidRPr="009A7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tvořit samostatnou přílohu smlouvy. Účastník tuto přílohu zpracuje samostatně v souladu se svou nabídkou a doloží jako součást své nabídky</w:t>
      </w:r>
      <w:r w:rsidR="009A7F5E" w:rsidRPr="009A7F5E">
        <w:t xml:space="preserve"> 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(Příloha č. </w:t>
      </w:r>
      <w:r w:rsidR="008676E6">
        <w:rPr>
          <w:rFonts w:asciiTheme="minorHAnsi" w:hAnsiTheme="minorHAnsi" w:cstheme="minorHAnsi"/>
          <w:sz w:val="22"/>
          <w:szCs w:val="22"/>
        </w:rPr>
        <w:t>5</w:t>
      </w:r>
      <w:r w:rsidR="009A7F5E" w:rsidRPr="008676E6">
        <w:rPr>
          <w:rFonts w:asciiTheme="minorHAnsi" w:hAnsiTheme="minorHAnsi" w:cstheme="minorHAnsi"/>
          <w:sz w:val="22"/>
          <w:szCs w:val="22"/>
        </w:rPr>
        <w:t xml:space="preserve"> ZD)</w:t>
      </w:r>
      <w:r w:rsidR="008676E6">
        <w:rPr>
          <w:rFonts w:asciiTheme="minorHAnsi" w:hAnsiTheme="minorHAnsi" w:cstheme="minorHAnsi"/>
          <w:sz w:val="22"/>
          <w:szCs w:val="22"/>
        </w:rPr>
        <w:t>.</w:t>
      </w:r>
    </w:p>
    <w:p w:rsidR="006D286B" w:rsidRPr="00D74C50" w:rsidRDefault="006D286B" w:rsidP="006D286B">
      <w:pPr>
        <w:spacing w:after="0" w:line="276" w:lineRule="auto"/>
        <w:ind w:left="360"/>
        <w:jc w:val="both"/>
      </w:pPr>
    </w:p>
    <w:p w:rsidR="006D286B" w:rsidRPr="008A3B12" w:rsidRDefault="006D286B" w:rsidP="006D286B">
      <w:pPr>
        <w:pStyle w:val="Odstavecseseznamem"/>
        <w:numPr>
          <w:ilvl w:val="0"/>
          <w:numId w:val="2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B12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bude zpracována v českém jazyce v písemné formě, podepsána oprávněným zástupcem účastníka.</w:t>
      </w:r>
    </w:p>
    <w:p w:rsidR="006D286B" w:rsidRPr="00C569D9" w:rsidRDefault="006D286B" w:rsidP="006D286B">
      <w:pPr>
        <w:pStyle w:val="Odstavecseseznamem"/>
        <w:numPr>
          <w:ilvl w:val="0"/>
          <w:numId w:val="2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69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doporučuje sešít jednotlivé listy nabídky tak, aby s nimi nebylo možné manipulovat. </w:t>
      </w:r>
    </w:p>
    <w:p w:rsidR="006D286B" w:rsidRPr="008A3B12" w:rsidRDefault="006D286B" w:rsidP="006D286B">
      <w:pPr>
        <w:pStyle w:val="Odstavecseseznamem"/>
        <w:numPr>
          <w:ilvl w:val="0"/>
          <w:numId w:val="2"/>
        </w:numPr>
        <w:spacing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B12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nebude obsahovat přepisy a opravy, které by mohly zadavatele uvést v omyl.</w:t>
      </w:r>
    </w:p>
    <w:p w:rsidR="008A3B12" w:rsidRDefault="008A3B12" w:rsidP="00DE39F9">
      <w:pPr>
        <w:autoSpaceDE w:val="0"/>
        <w:autoSpaceDN w:val="0"/>
        <w:adjustRightInd w:val="0"/>
        <w:spacing w:after="0" w:line="276" w:lineRule="auto"/>
        <w:jc w:val="both"/>
      </w:pPr>
    </w:p>
    <w:p w:rsidR="0097561D" w:rsidRPr="0000257A" w:rsidRDefault="0043150E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97561D" w:rsidRPr="0000257A">
        <w:rPr>
          <w:rFonts w:cstheme="minorHAnsi"/>
          <w:b/>
          <w:bCs/>
          <w:color w:val="000000"/>
        </w:rPr>
        <w:t xml:space="preserve">. Požadavek na způsob zpracování nabídkové ceny: </w:t>
      </w:r>
    </w:p>
    <w:p w:rsidR="009E306C" w:rsidRPr="00FA0716" w:rsidRDefault="009E306C" w:rsidP="009E306C">
      <w:pPr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6</w:t>
      </w:r>
      <w:r w:rsidRPr="00FA0716">
        <w:rPr>
          <w:rFonts w:cstheme="minorHAnsi"/>
          <w:b/>
          <w:i/>
          <w:color w:val="000000"/>
        </w:rPr>
        <w:t>.1</w:t>
      </w:r>
      <w:r w:rsidRPr="00FA0716">
        <w:rPr>
          <w:rFonts w:cstheme="minorHAnsi"/>
          <w:b/>
          <w:color w:val="000000"/>
        </w:rPr>
        <w:t xml:space="preserve"> </w:t>
      </w:r>
      <w:r w:rsidRPr="00FA0716">
        <w:rPr>
          <w:rFonts w:cstheme="minorHAnsi"/>
          <w:b/>
          <w:i/>
          <w:color w:val="000000"/>
        </w:rPr>
        <w:t>Nabídková cena</w:t>
      </w:r>
    </w:p>
    <w:p w:rsidR="006D286B" w:rsidRPr="00F04F0B" w:rsidRDefault="006D286B" w:rsidP="006D286B">
      <w:pPr>
        <w:spacing w:after="0" w:line="276" w:lineRule="auto"/>
        <w:jc w:val="both"/>
        <w:rPr>
          <w:rFonts w:cstheme="minorHAnsi"/>
        </w:rPr>
      </w:pPr>
      <w:r w:rsidRPr="00F04F0B">
        <w:rPr>
          <w:rFonts w:cstheme="minorHAnsi"/>
          <w:color w:val="000000"/>
        </w:rPr>
        <w:t>Nabídková cena je jediným hodnotícím kritériem. Nabídková cena zahrne kompletní a řádné provedení veřejné zakázky, jak je popsána v této zadávací dokumentaci a jejích přílohách. Nabídková cena bude zpracována v </w:t>
      </w:r>
      <w:r w:rsidRPr="000D50B0">
        <w:rPr>
          <w:rFonts w:cstheme="minorHAnsi"/>
        </w:rPr>
        <w:t>souladu s</w:t>
      </w:r>
      <w:r w:rsidR="008712E3" w:rsidRPr="000D50B0">
        <w:rPr>
          <w:rFonts w:cstheme="minorHAnsi"/>
        </w:rPr>
        <w:t> technickou specifikací</w:t>
      </w:r>
      <w:r w:rsidRPr="000D50B0">
        <w:rPr>
          <w:rFonts w:cstheme="minorHAnsi"/>
        </w:rPr>
        <w:t>.</w:t>
      </w:r>
    </w:p>
    <w:p w:rsidR="006D286B" w:rsidRPr="000D50B0" w:rsidRDefault="006D286B" w:rsidP="006D286B">
      <w:pPr>
        <w:pStyle w:val="Prosttext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</w:pPr>
      <w:r w:rsidRPr="00F04F0B">
        <w:rPr>
          <w:rFonts w:asciiTheme="minorHAnsi" w:hAnsiTheme="minorHAnsi" w:cstheme="minorHAnsi"/>
          <w:sz w:val="22"/>
          <w:szCs w:val="22"/>
        </w:rPr>
        <w:t xml:space="preserve">Cena bude uvedena celou částkou za kompletní provedení veřejné zakázky v českých korunách (Kč), v předepsané struktuře: v Kč bez DPH, sazba a výše DPH a včetně DPH. </w:t>
      </w:r>
      <w:r>
        <w:rPr>
          <w:rFonts w:asciiTheme="minorHAnsi" w:hAnsiTheme="minorHAnsi" w:cstheme="minorHAnsi"/>
          <w:sz w:val="22"/>
          <w:szCs w:val="22"/>
          <w:lang w:val="cs-CZ"/>
        </w:rPr>
        <w:t>Účastník</w:t>
      </w:r>
      <w:r w:rsidRPr="00F04F0B">
        <w:rPr>
          <w:rFonts w:asciiTheme="minorHAnsi" w:hAnsiTheme="minorHAnsi" w:cstheme="minorHAnsi"/>
          <w:sz w:val="22"/>
          <w:szCs w:val="22"/>
        </w:rPr>
        <w:t xml:space="preserve"> uvede nabídkovou cenu v této struktuře do návrhu </w:t>
      </w:r>
      <w:r w:rsidR="008712E3" w:rsidRPr="000D50B0">
        <w:rPr>
          <w:rFonts w:asciiTheme="minorHAnsi" w:hAnsiTheme="minorHAnsi" w:cstheme="minorHAnsi"/>
          <w:sz w:val="22"/>
          <w:szCs w:val="22"/>
          <w:lang w:val="cs-CZ"/>
        </w:rPr>
        <w:t xml:space="preserve">kupní </w:t>
      </w:r>
      <w:r w:rsidRPr="000D50B0">
        <w:rPr>
          <w:rFonts w:asciiTheme="minorHAnsi" w:hAnsiTheme="minorHAnsi" w:cstheme="minorHAnsi"/>
          <w:sz w:val="22"/>
          <w:szCs w:val="22"/>
        </w:rPr>
        <w:t xml:space="preserve">smlouvy a na krycí list nabídky. </w:t>
      </w:r>
      <w:r w:rsidR="006638FF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Oceněn</w:t>
      </w:r>
      <w:r w:rsidR="00DC5696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á cenová nabídka </w:t>
      </w:r>
      <w:r w:rsidR="006638FF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zpracovan</w:t>
      </w:r>
      <w:r w:rsidR="000D50B0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>á</w:t>
      </w:r>
      <w:r w:rsidR="006638FF" w:rsidRPr="000D50B0">
        <w:rPr>
          <w:rFonts w:asciiTheme="minorHAnsi" w:eastAsiaTheme="minorHAnsi" w:hAnsiTheme="minorHAnsi" w:cstheme="minorHAnsi"/>
          <w:sz w:val="22"/>
          <w:szCs w:val="22"/>
          <w:lang w:val="cs-CZ" w:eastAsia="en-US"/>
        </w:rPr>
        <w:t xml:space="preserve"> v listinné podobě bude součástí nabídky.</w:t>
      </w:r>
    </w:p>
    <w:p w:rsidR="006D286B" w:rsidRDefault="006D286B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38FF">
        <w:rPr>
          <w:rFonts w:asciiTheme="minorHAnsi" w:eastAsiaTheme="minorHAnsi" w:hAnsiTheme="minorHAnsi" w:cstheme="minorHAnsi"/>
          <w:color w:val="000000"/>
          <w:sz w:val="22"/>
          <w:szCs w:val="22"/>
          <w:lang w:val="cs-CZ" w:eastAsia="en-US"/>
        </w:rPr>
        <w:t>Zadavatel nepřipouští překročení nabídkové ceny vyjma případu, kdy dojde ke</w:t>
      </w:r>
      <w:r w:rsidRPr="00F04F0B">
        <w:rPr>
          <w:rFonts w:asciiTheme="minorHAnsi" w:hAnsiTheme="minorHAnsi" w:cstheme="minorHAnsi"/>
          <w:sz w:val="22"/>
          <w:szCs w:val="22"/>
        </w:rPr>
        <w:t xml:space="preserve"> změně zákona o dani z přidané hodnoty, ovlivňující výši DPH. Nabídková cena bude stanovena jako cena nejvýše přípustná, nepřipouští se ani inflační vlivy.</w:t>
      </w:r>
    </w:p>
    <w:p w:rsidR="009E306C" w:rsidRPr="00EB5F63" w:rsidRDefault="009E306C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D286B" w:rsidRPr="00FA0716" w:rsidRDefault="009E306C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cs-CZ"/>
        </w:rPr>
        <w:t>6</w:t>
      </w:r>
      <w:r w:rsidR="006D286B" w:rsidRPr="00FA0716">
        <w:rPr>
          <w:rFonts w:asciiTheme="minorHAnsi" w:hAnsiTheme="minorHAnsi" w:cstheme="minorHAnsi"/>
          <w:b/>
          <w:i/>
          <w:sz w:val="22"/>
          <w:szCs w:val="22"/>
          <w:lang w:val="cs-CZ"/>
        </w:rPr>
        <w:t>.2</w:t>
      </w:r>
      <w:r w:rsidR="006D286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</w:t>
      </w:r>
      <w:r w:rsidR="006D286B" w:rsidRPr="00FA0716">
        <w:rPr>
          <w:rFonts w:asciiTheme="minorHAnsi" w:hAnsiTheme="minorHAnsi" w:cstheme="minorHAnsi"/>
          <w:b/>
          <w:i/>
          <w:sz w:val="22"/>
          <w:szCs w:val="22"/>
        </w:rPr>
        <w:t>Obsah nabídkové ceny</w:t>
      </w:r>
    </w:p>
    <w:p w:rsidR="006D286B" w:rsidRPr="00F04F0B" w:rsidRDefault="006D286B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F0B">
        <w:rPr>
          <w:rFonts w:asciiTheme="minorHAnsi" w:hAnsiTheme="minorHAnsi" w:cstheme="minorHAnsi"/>
          <w:sz w:val="22"/>
          <w:szCs w:val="22"/>
        </w:rPr>
        <w:t xml:space="preserve">Nabídková cena </w:t>
      </w:r>
      <w:r>
        <w:rPr>
          <w:rFonts w:asciiTheme="minorHAnsi" w:hAnsiTheme="minorHAnsi" w:cstheme="minorHAnsi"/>
          <w:sz w:val="22"/>
          <w:szCs w:val="22"/>
          <w:lang w:val="cs-CZ"/>
        </w:rPr>
        <w:t>účastníka</w:t>
      </w:r>
      <w:r w:rsidRPr="00F04F0B">
        <w:rPr>
          <w:rFonts w:asciiTheme="minorHAnsi" w:hAnsiTheme="minorHAnsi" w:cstheme="minorHAnsi"/>
          <w:sz w:val="22"/>
          <w:szCs w:val="22"/>
        </w:rPr>
        <w:t xml:space="preserve"> obsahuje veškeré náklady nezbytné k řádnému provedení veřejné zakázky. Nabídková cena obsahuje předpokládané změny ceny v závislosti na čase plnění a předpokládaný vývoj cen vstupních nákladů. </w:t>
      </w:r>
    </w:p>
    <w:p w:rsidR="006D286B" w:rsidRPr="00F04F0B" w:rsidRDefault="006D286B" w:rsidP="006D286B">
      <w:pPr>
        <w:pStyle w:val="Prost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04F0B">
        <w:rPr>
          <w:rFonts w:asciiTheme="minorHAnsi" w:hAnsiTheme="minorHAnsi" w:cstheme="minorHAnsi"/>
          <w:sz w:val="22"/>
          <w:szCs w:val="22"/>
        </w:rPr>
        <w:t xml:space="preserve">V nabídkové ceně jsou zahrnuty veškeré i ztížené podmínky a rizika, které mohou vzniknout při realizaci </w:t>
      </w:r>
      <w:r w:rsidR="00E9711A">
        <w:rPr>
          <w:rFonts w:asciiTheme="minorHAnsi" w:hAnsiTheme="minorHAnsi" w:cstheme="minorHAnsi"/>
          <w:sz w:val="22"/>
          <w:szCs w:val="22"/>
          <w:lang w:val="cs-CZ"/>
        </w:rPr>
        <w:t>dodávky</w:t>
      </w:r>
      <w:r w:rsidRPr="00F04F0B">
        <w:rPr>
          <w:rFonts w:asciiTheme="minorHAnsi" w:hAnsiTheme="minorHAnsi" w:cstheme="minorHAnsi"/>
          <w:sz w:val="22"/>
          <w:szCs w:val="22"/>
        </w:rPr>
        <w:t>.</w:t>
      </w:r>
    </w:p>
    <w:p w:rsidR="0097561D" w:rsidRPr="0000257A" w:rsidRDefault="0097561D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C87A11" w:rsidRDefault="0043150E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97561D" w:rsidRPr="0097561D">
        <w:rPr>
          <w:rFonts w:cstheme="minorHAnsi"/>
          <w:b/>
          <w:bCs/>
          <w:color w:val="000000"/>
        </w:rPr>
        <w:t xml:space="preserve">. Vysvětlení zadávacích podmínek: </w:t>
      </w:r>
    </w:p>
    <w:p w:rsidR="0097561D" w:rsidRDefault="0097561D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C87A11">
        <w:rPr>
          <w:rFonts w:cstheme="minorHAnsi"/>
          <w:bCs/>
          <w:color w:val="000000"/>
        </w:rPr>
        <w:t xml:space="preserve">Dodavatel je oprávněn po zadavateli požadovat </w:t>
      </w:r>
      <w:r w:rsidR="008959FC">
        <w:rPr>
          <w:rFonts w:cstheme="minorHAnsi"/>
          <w:bCs/>
          <w:color w:val="000000"/>
        </w:rPr>
        <w:t>písemně</w:t>
      </w:r>
      <w:r w:rsidR="00F14FF3">
        <w:rPr>
          <w:rFonts w:cstheme="minorHAnsi"/>
          <w:bCs/>
          <w:color w:val="000000"/>
        </w:rPr>
        <w:t xml:space="preserve"> </w:t>
      </w:r>
      <w:r w:rsidRPr="00C87A11">
        <w:rPr>
          <w:rFonts w:cstheme="minorHAnsi"/>
          <w:bCs/>
          <w:color w:val="000000"/>
        </w:rPr>
        <w:t xml:space="preserve">vysvětlení zadávacích podmínek. Písemná žádost musí být zadavateli doručena nejpozději 4 pracovní dny před uplynutím lhůty pro podání nabídek. </w:t>
      </w:r>
      <w:r w:rsidR="00D32FDF">
        <w:rPr>
          <w:rFonts w:cstheme="minorHAnsi"/>
          <w:bCs/>
          <w:color w:val="000000"/>
        </w:rPr>
        <w:t xml:space="preserve">Vysvětlení zadávacích podmínek může zadavatel poskytnout i bez předchozí žádosti. </w:t>
      </w:r>
      <w:r w:rsidR="00F14FF3">
        <w:rPr>
          <w:rFonts w:cstheme="minorHAnsi"/>
          <w:bCs/>
          <w:color w:val="000000"/>
        </w:rPr>
        <w:t>Zadavatel odešle vysvětlení zadávacích podmínek, případně související dokumenty, nejpozději do 2 praco</w:t>
      </w:r>
      <w:r w:rsidR="00705167">
        <w:rPr>
          <w:rFonts w:cstheme="minorHAnsi"/>
          <w:bCs/>
          <w:color w:val="000000"/>
        </w:rPr>
        <w:t>vních dnů po doručení žádosti o vysvětlení</w:t>
      </w:r>
      <w:r w:rsidR="00F14FF3">
        <w:rPr>
          <w:rFonts w:cstheme="minorHAnsi"/>
          <w:bCs/>
          <w:color w:val="000000"/>
        </w:rPr>
        <w:t> zadávací</w:t>
      </w:r>
      <w:r w:rsidR="00705167">
        <w:rPr>
          <w:rFonts w:cstheme="minorHAnsi"/>
          <w:bCs/>
          <w:color w:val="000000"/>
        </w:rPr>
        <w:t xml:space="preserve">ch </w:t>
      </w:r>
      <w:r w:rsidR="00F14FF3">
        <w:rPr>
          <w:rFonts w:cstheme="minorHAnsi"/>
          <w:bCs/>
          <w:color w:val="000000"/>
        </w:rPr>
        <w:t>podmín</w:t>
      </w:r>
      <w:r w:rsidR="00705167">
        <w:rPr>
          <w:rFonts w:cstheme="minorHAnsi"/>
          <w:bCs/>
          <w:color w:val="000000"/>
        </w:rPr>
        <w:t>ek</w:t>
      </w:r>
      <w:r w:rsidR="00F14FF3">
        <w:rPr>
          <w:rFonts w:cstheme="minorHAnsi"/>
          <w:bCs/>
          <w:color w:val="000000"/>
        </w:rPr>
        <w:t>.</w:t>
      </w:r>
      <w:r w:rsidR="009D1BF5">
        <w:rPr>
          <w:rFonts w:cstheme="minorHAnsi"/>
          <w:bCs/>
          <w:color w:val="000000"/>
        </w:rPr>
        <w:t xml:space="preserve"> </w:t>
      </w:r>
      <w:r w:rsidR="00D32FDF">
        <w:rPr>
          <w:rFonts w:cstheme="minorHAnsi"/>
          <w:bCs/>
          <w:color w:val="000000"/>
        </w:rPr>
        <w:t xml:space="preserve">Pokud zadavatel na žádost o </w:t>
      </w:r>
      <w:proofErr w:type="gramStart"/>
      <w:r w:rsidR="00D32FDF">
        <w:rPr>
          <w:rFonts w:cstheme="minorHAnsi"/>
          <w:bCs/>
          <w:color w:val="000000"/>
        </w:rPr>
        <w:t>vysvětlení ,</w:t>
      </w:r>
      <w:proofErr w:type="gramEnd"/>
      <w:r w:rsidR="00D32FDF">
        <w:rPr>
          <w:rFonts w:cstheme="minorHAnsi"/>
          <w:bCs/>
          <w:color w:val="000000"/>
        </w:rPr>
        <w:t xml:space="preserve"> která není doručena včas, vysvětlení poskytne, nemusí dodržet lhůtu uvedenou v předchozí větě.</w:t>
      </w:r>
    </w:p>
    <w:p w:rsidR="00F14FF3" w:rsidRPr="00463FE1" w:rsidRDefault="00F14FF3" w:rsidP="00DE39F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FF0000"/>
        </w:rPr>
      </w:pPr>
      <w:r>
        <w:rPr>
          <w:rFonts w:cstheme="minorHAnsi"/>
          <w:bCs/>
          <w:color w:val="000000"/>
        </w:rPr>
        <w:t xml:space="preserve">Vysvětlení zadávacích podmínek, včetně přesného znění požadavku dodavatele na vysvětlení zadávacích podmínek odešle zadavatel současně všem účastníkům, které vyzval v rámci </w:t>
      </w:r>
      <w:r w:rsidR="00705167">
        <w:rPr>
          <w:rFonts w:cstheme="minorHAnsi"/>
          <w:bCs/>
          <w:color w:val="000000"/>
        </w:rPr>
        <w:t xml:space="preserve">uzavřené </w:t>
      </w:r>
      <w:r>
        <w:rPr>
          <w:rFonts w:cstheme="minorHAnsi"/>
          <w:bCs/>
          <w:color w:val="000000"/>
        </w:rPr>
        <w:t>výzvy</w:t>
      </w:r>
      <w:r w:rsidR="004600F7">
        <w:rPr>
          <w:rFonts w:cstheme="minorHAnsi"/>
          <w:bCs/>
          <w:color w:val="000000"/>
        </w:rPr>
        <w:t>.</w:t>
      </w:r>
      <w:r w:rsidR="00D32FDF">
        <w:rPr>
          <w:rFonts w:cstheme="minorHAnsi"/>
          <w:bCs/>
          <w:color w:val="000000"/>
        </w:rPr>
        <w:t xml:space="preserve"> </w:t>
      </w:r>
    </w:p>
    <w:p w:rsidR="00BA56A0" w:rsidRDefault="00BA56A0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BD3B39" w:rsidRDefault="00BD3B39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97561D" w:rsidRPr="00244937" w:rsidRDefault="0043150E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8</w:t>
      </w:r>
      <w:r w:rsidR="0097561D" w:rsidRPr="0097561D">
        <w:rPr>
          <w:rFonts w:cstheme="minorHAnsi"/>
          <w:b/>
          <w:bCs/>
          <w:color w:val="000000"/>
        </w:rPr>
        <w:t xml:space="preserve">. Požadavky na prokázání kvalifikace: </w:t>
      </w: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b/>
          <w:i/>
          <w:lang w:eastAsia="cs-CZ"/>
        </w:rPr>
      </w:pPr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.1 Základní způsobilost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382288">
        <w:rPr>
          <w:rFonts w:cstheme="minorHAnsi"/>
          <w:bCs/>
          <w:color w:val="000000"/>
        </w:rPr>
        <w:t>Zadavatel požaduje prokázání splnění základní způsobilosti dodavatele dle ustanovení § 74 odst. 1</w:t>
      </w:r>
      <w:r>
        <w:rPr>
          <w:rFonts w:cstheme="minorHAnsi"/>
          <w:bCs/>
          <w:color w:val="000000"/>
        </w:rPr>
        <w:t xml:space="preserve"> </w:t>
      </w:r>
      <w:r w:rsidRPr="00382288">
        <w:rPr>
          <w:rFonts w:cstheme="minorHAnsi"/>
          <w:bCs/>
          <w:color w:val="000000"/>
        </w:rPr>
        <w:t>písm. a) až e) zákona č. 134/2016 Sb., o veřejných zakázkách, ve znění pozdějších předpisů, formou</w:t>
      </w:r>
      <w:r>
        <w:rPr>
          <w:rFonts w:cstheme="minorHAnsi"/>
          <w:bCs/>
          <w:color w:val="000000"/>
        </w:rPr>
        <w:t xml:space="preserve"> </w:t>
      </w:r>
      <w:r w:rsidRPr="000D50B0">
        <w:rPr>
          <w:rFonts w:cstheme="minorHAnsi"/>
          <w:b/>
          <w:bCs/>
          <w:u w:val="single"/>
        </w:rPr>
        <w:t>čestného prohlášení</w:t>
      </w:r>
      <w:r w:rsidRPr="000D50B0">
        <w:rPr>
          <w:rFonts w:cstheme="minorHAnsi"/>
          <w:bCs/>
        </w:rPr>
        <w:t xml:space="preserve"> </w:t>
      </w:r>
      <w:r w:rsidRPr="00382288">
        <w:rPr>
          <w:rFonts w:cstheme="minorHAnsi"/>
          <w:bCs/>
          <w:color w:val="000000"/>
        </w:rPr>
        <w:t xml:space="preserve">(viz </w:t>
      </w:r>
      <w:r>
        <w:rPr>
          <w:rFonts w:cstheme="minorHAnsi"/>
          <w:bCs/>
          <w:color w:val="000000"/>
        </w:rPr>
        <w:t>P</w:t>
      </w:r>
      <w:r w:rsidRPr="00382288">
        <w:rPr>
          <w:rFonts w:cstheme="minorHAnsi"/>
          <w:bCs/>
          <w:color w:val="000000"/>
        </w:rPr>
        <w:t>říloha č. 2</w:t>
      </w:r>
      <w:r>
        <w:rPr>
          <w:rFonts w:cstheme="minorHAnsi"/>
          <w:bCs/>
          <w:color w:val="000000"/>
        </w:rPr>
        <w:t xml:space="preserve"> ZD</w:t>
      </w:r>
      <w:r w:rsidRPr="00382288">
        <w:rPr>
          <w:rFonts w:cstheme="minorHAnsi"/>
          <w:bCs/>
          <w:color w:val="000000"/>
        </w:rPr>
        <w:t>)</w:t>
      </w:r>
      <w:r>
        <w:rPr>
          <w:rFonts w:cstheme="minorHAnsi"/>
          <w:bCs/>
          <w:color w:val="000000"/>
        </w:rPr>
        <w:t>.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cs-CZ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b/>
          <w:i/>
          <w:lang w:eastAsia="cs-CZ"/>
        </w:rPr>
      </w:pPr>
      <w:proofErr w:type="gramStart"/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.2  Profesní</w:t>
      </w:r>
      <w:proofErr w:type="gramEnd"/>
      <w:r w:rsidR="004B5F9B" w:rsidRPr="00F43C3B">
        <w:rPr>
          <w:rFonts w:eastAsia="Times New Roman" w:cstheme="minorHAnsi"/>
          <w:b/>
          <w:i/>
          <w:lang w:eastAsia="cs-CZ"/>
        </w:rPr>
        <w:t xml:space="preserve"> způsobilost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382288">
        <w:rPr>
          <w:rFonts w:eastAsia="Times New Roman" w:cstheme="minorHAnsi"/>
          <w:lang w:eastAsia="cs-CZ"/>
        </w:rPr>
        <w:t>Zadavatel požaduje prokázání splnění profesních kvalifikačních předpokladů dle § 77 odstavec 1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 xml:space="preserve">zákona 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předložením výpisu z obchodního rejstříku uchazeče, ne starší 90 dní ke dni podání </w:t>
      </w:r>
      <w:proofErr w:type="gramStart"/>
      <w:r w:rsidRPr="000D50B0">
        <w:rPr>
          <w:rFonts w:eastAsia="Times New Roman" w:cstheme="minorHAnsi"/>
          <w:b/>
          <w:u w:val="single"/>
          <w:lang w:eastAsia="cs-CZ"/>
        </w:rPr>
        <w:t>nabídky,</w:t>
      </w:r>
      <w:r w:rsidRPr="00382288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>je</w:t>
      </w:r>
      <w:proofErr w:type="gramEnd"/>
      <w:r>
        <w:rPr>
          <w:rFonts w:eastAsia="Times New Roman" w:cstheme="minorHAnsi"/>
          <w:lang w:eastAsia="cs-CZ"/>
        </w:rPr>
        <w:t>-</w:t>
      </w:r>
      <w:r w:rsidRPr="00382288">
        <w:rPr>
          <w:rFonts w:eastAsia="Times New Roman" w:cstheme="minorHAnsi"/>
          <w:lang w:eastAsia="cs-CZ"/>
        </w:rPr>
        <w:t>li v něm zapsán, či předložením výpisu z jiné obdobné evidence (je-li v ní uchazeč zapsán) nebo dokladu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>o oprávnění k podnikání podle zvláštních právních předpisů v rozsahu odpovídajícím předmětu veřejné</w:t>
      </w:r>
      <w:r>
        <w:rPr>
          <w:rFonts w:eastAsia="Times New Roman" w:cstheme="minorHAnsi"/>
          <w:lang w:eastAsia="cs-CZ"/>
        </w:rPr>
        <w:t xml:space="preserve"> </w:t>
      </w:r>
      <w:r w:rsidRPr="00382288">
        <w:rPr>
          <w:rFonts w:eastAsia="Times New Roman" w:cstheme="minorHAnsi"/>
          <w:lang w:eastAsia="cs-CZ"/>
        </w:rPr>
        <w:t>zakázky.</w:t>
      </w:r>
    </w:p>
    <w:p w:rsidR="000F427D" w:rsidRDefault="000F427D" w:rsidP="004B5F9B">
      <w:pPr>
        <w:autoSpaceDE w:val="0"/>
        <w:autoSpaceDN w:val="0"/>
        <w:adjustRightInd w:val="0"/>
        <w:spacing w:after="0" w:line="276" w:lineRule="auto"/>
        <w:ind w:left="720" w:hanging="12"/>
        <w:jc w:val="both"/>
        <w:rPr>
          <w:rFonts w:eastAsia="Times New Roman" w:cstheme="minorHAnsi"/>
          <w:strike/>
          <w:color w:val="FF0000"/>
          <w:lang w:eastAsia="cs-CZ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b/>
          <w:i/>
          <w:lang w:eastAsia="cs-CZ"/>
        </w:rPr>
      </w:pPr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.3 Technická kvalifikace</w:t>
      </w:r>
    </w:p>
    <w:p w:rsidR="004B5F9B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382288">
        <w:rPr>
          <w:rFonts w:eastAsia="Times New Roman" w:cstheme="minorHAnsi"/>
          <w:lang w:eastAsia="cs-CZ"/>
        </w:rPr>
        <w:t xml:space="preserve">Technické kvalifikační předpoklady </w:t>
      </w:r>
      <w:r>
        <w:rPr>
          <w:rFonts w:eastAsia="Times New Roman" w:cstheme="minorHAnsi"/>
          <w:lang w:eastAsia="cs-CZ"/>
        </w:rPr>
        <w:t>účastník</w:t>
      </w:r>
      <w:r w:rsidRPr="00382288">
        <w:rPr>
          <w:rFonts w:eastAsia="Times New Roman" w:cstheme="minorHAnsi"/>
          <w:lang w:eastAsia="cs-CZ"/>
        </w:rPr>
        <w:t xml:space="preserve"> prokáže 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seznamem alespoň </w:t>
      </w:r>
      <w:r w:rsidR="009315C1" w:rsidRPr="000D50B0">
        <w:rPr>
          <w:rFonts w:eastAsia="Times New Roman" w:cstheme="minorHAnsi"/>
          <w:b/>
          <w:u w:val="single"/>
          <w:lang w:eastAsia="cs-CZ"/>
        </w:rPr>
        <w:t>3</w:t>
      </w:r>
      <w:r w:rsidR="00CB7E0D" w:rsidRPr="000D50B0">
        <w:rPr>
          <w:rFonts w:eastAsia="Times New Roman" w:cstheme="minorHAnsi"/>
          <w:b/>
          <w:u w:val="single"/>
          <w:lang w:eastAsia="cs-CZ"/>
        </w:rPr>
        <w:t xml:space="preserve"> akcí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, odpovídajících rozsahem předmětné zakázce, realizovaných dodavatelem v posledních </w:t>
      </w:r>
      <w:r w:rsidR="00CB7E0D" w:rsidRPr="000D50B0">
        <w:rPr>
          <w:rFonts w:eastAsia="Times New Roman" w:cstheme="minorHAnsi"/>
          <w:b/>
          <w:u w:val="single"/>
          <w:lang w:eastAsia="cs-CZ"/>
        </w:rPr>
        <w:t>3</w:t>
      </w:r>
      <w:r w:rsidRPr="000D50B0">
        <w:rPr>
          <w:rFonts w:eastAsia="Times New Roman" w:cstheme="minorHAnsi"/>
          <w:b/>
          <w:u w:val="single"/>
          <w:lang w:eastAsia="cs-CZ"/>
        </w:rPr>
        <w:t xml:space="preserve"> letech </w:t>
      </w:r>
      <w:r>
        <w:rPr>
          <w:rFonts w:eastAsia="Times New Roman" w:cstheme="minorHAnsi"/>
          <w:lang w:eastAsia="cs-CZ"/>
        </w:rPr>
        <w:t>s uvedením místa realizace, termínu realizace, finančního objemu a kontaktu na investora dané zakázky (tel., případně e-mail)</w:t>
      </w:r>
    </w:p>
    <w:p w:rsidR="004B5F9B" w:rsidRPr="002144CE" w:rsidRDefault="004B5F9B" w:rsidP="004B5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i/>
          <w:lang w:eastAsia="cs-CZ"/>
        </w:rPr>
        <w:t>8</w:t>
      </w:r>
      <w:r w:rsidR="004B5F9B" w:rsidRPr="00F43C3B">
        <w:rPr>
          <w:rFonts w:eastAsia="Times New Roman" w:cstheme="minorHAnsi"/>
          <w:b/>
          <w:i/>
          <w:lang w:eastAsia="cs-CZ"/>
        </w:rPr>
        <w:t>.4</w:t>
      </w:r>
      <w:r w:rsidR="004B5F9B">
        <w:rPr>
          <w:rFonts w:eastAsia="Times New Roman" w:cstheme="minorHAnsi"/>
          <w:lang w:eastAsia="cs-CZ"/>
        </w:rPr>
        <w:t xml:space="preserve"> </w:t>
      </w:r>
      <w:r w:rsidR="004B5F9B" w:rsidRPr="00F43C3B">
        <w:rPr>
          <w:rFonts w:eastAsia="Times New Roman" w:cstheme="minorHAnsi"/>
          <w:lang w:eastAsia="cs-CZ"/>
        </w:rPr>
        <w:t xml:space="preserve">Doklady prokazující splnění kvalifikačních předpokladů předkládají </w:t>
      </w:r>
      <w:r w:rsidR="004B5F9B">
        <w:rPr>
          <w:rFonts w:eastAsia="Times New Roman" w:cstheme="minorHAnsi"/>
          <w:lang w:eastAsia="cs-CZ"/>
        </w:rPr>
        <w:t>účastníci</w:t>
      </w:r>
      <w:r w:rsidR="004B5F9B" w:rsidRPr="00F43C3B">
        <w:rPr>
          <w:rFonts w:eastAsia="Times New Roman" w:cstheme="minorHAnsi"/>
          <w:lang w:eastAsia="cs-CZ"/>
        </w:rPr>
        <w:t xml:space="preserve"> v prosté kopii. Vítězný </w:t>
      </w:r>
      <w:r w:rsidR="004B5F9B">
        <w:rPr>
          <w:rFonts w:eastAsia="Times New Roman" w:cstheme="minorHAnsi"/>
          <w:lang w:eastAsia="cs-CZ"/>
        </w:rPr>
        <w:t>účastník</w:t>
      </w:r>
      <w:r w:rsidR="004B5F9B" w:rsidRPr="00F43C3B">
        <w:rPr>
          <w:rFonts w:eastAsia="Times New Roman" w:cstheme="minorHAnsi"/>
          <w:lang w:eastAsia="cs-CZ"/>
        </w:rPr>
        <w:t xml:space="preserve"> může být vyzván k doplnění všech listin v originále.</w:t>
      </w:r>
    </w:p>
    <w:p w:rsidR="004B5F9B" w:rsidRPr="00382288" w:rsidRDefault="004B5F9B" w:rsidP="004B5F9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4B5F9B" w:rsidRPr="00F43C3B" w:rsidRDefault="00EA13E2" w:rsidP="004B5F9B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  <w:b/>
          <w:i/>
        </w:rPr>
        <w:t>8</w:t>
      </w:r>
      <w:r w:rsidR="004B5F9B" w:rsidRPr="00F43C3B">
        <w:rPr>
          <w:rFonts w:cstheme="minorHAnsi"/>
          <w:b/>
          <w:i/>
        </w:rPr>
        <w:t>.5</w:t>
      </w:r>
      <w:r w:rsidR="004B5F9B">
        <w:rPr>
          <w:rFonts w:cstheme="minorHAnsi"/>
        </w:rPr>
        <w:t xml:space="preserve"> </w:t>
      </w:r>
      <w:r w:rsidR="004B5F9B" w:rsidRPr="00F43C3B">
        <w:rPr>
          <w:rFonts w:cstheme="minorHAnsi"/>
        </w:rPr>
        <w:t xml:space="preserve">Zadavatel může požadovat po dodavateli, aby písemně objasnil předložené informace či doklady nebo předložil další informace či doklady prokazující splnění kvalifikace. Dodavatel je povinen splnit tuto povinnost v přiměřené lhůtě stanovené zadavatelem. </w:t>
      </w:r>
    </w:p>
    <w:p w:rsidR="001E3DDA" w:rsidRDefault="001E3DDA" w:rsidP="0043150E">
      <w:pPr>
        <w:spacing w:after="0" w:line="276" w:lineRule="auto"/>
        <w:ind w:firstLine="76"/>
        <w:jc w:val="both"/>
        <w:rPr>
          <w:rFonts w:cstheme="minorHAnsi"/>
        </w:rPr>
      </w:pPr>
    </w:p>
    <w:p w:rsidR="0082269C" w:rsidRPr="006D6418" w:rsidRDefault="009315C1" w:rsidP="0082269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82269C" w:rsidRPr="006D6418">
        <w:rPr>
          <w:rFonts w:ascii="Calibri" w:hAnsi="Calibri" w:cs="Calibri"/>
          <w:b/>
          <w:bCs/>
          <w:color w:val="000000"/>
        </w:rPr>
        <w:t>. Obchodní podmínky</w:t>
      </w:r>
    </w:p>
    <w:p w:rsidR="0082269C" w:rsidRPr="000B1D82" w:rsidRDefault="0082269C" w:rsidP="0082269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B1D82">
        <w:rPr>
          <w:rFonts w:ascii="Calibri" w:eastAsia="Calibri" w:hAnsi="Calibri" w:cs="Calibri"/>
        </w:rPr>
        <w:t xml:space="preserve">Účastník je povinen zahrnout do návrhu smlouvy příslušné nabízené plnění, na </w:t>
      </w:r>
      <w:proofErr w:type="gramStart"/>
      <w:r w:rsidRPr="000B1D82">
        <w:rPr>
          <w:rFonts w:ascii="Calibri" w:eastAsia="Calibri" w:hAnsi="Calibri" w:cs="Calibri"/>
        </w:rPr>
        <w:t>základě</w:t>
      </w:r>
      <w:proofErr w:type="gramEnd"/>
      <w:r w:rsidRPr="000B1D82">
        <w:rPr>
          <w:rFonts w:ascii="Calibri" w:eastAsia="Calibri" w:hAnsi="Calibri" w:cs="Calibri"/>
        </w:rPr>
        <w:t xml:space="preserve"> kterého zadavatel provádí hodnocení nabídek.</w:t>
      </w:r>
    </w:p>
    <w:p w:rsidR="0082269C" w:rsidRPr="000B1D82" w:rsidRDefault="0082269C" w:rsidP="0082269C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B1D82">
        <w:rPr>
          <w:rFonts w:ascii="Calibri" w:eastAsia="Calibri" w:hAnsi="Calibri" w:cs="Calibri"/>
        </w:rPr>
        <w:t xml:space="preserve">Zadavatel požaduje, aby účastník zcela respektoval obsah obchodních podmínek. Obchodní podmínky požadované zadavatelem jsou vyjádřeny ve formě úplného návrhu </w:t>
      </w:r>
      <w:r w:rsidR="00E9711A" w:rsidRPr="000B1D82">
        <w:rPr>
          <w:rFonts w:ascii="Calibri" w:eastAsia="Calibri" w:hAnsi="Calibri" w:cs="Calibri"/>
        </w:rPr>
        <w:t xml:space="preserve">kupní </w:t>
      </w:r>
      <w:r w:rsidRPr="000B1D82">
        <w:rPr>
          <w:rFonts w:ascii="Calibri" w:eastAsia="Calibri" w:hAnsi="Calibri" w:cs="Calibri"/>
        </w:rPr>
        <w:t xml:space="preserve">smlouvy (dále také jen „smlouvy“), která je přílohou této zadávací dokumentace. </w:t>
      </w:r>
    </w:p>
    <w:p w:rsidR="00C153A2" w:rsidRPr="000B1D82" w:rsidRDefault="0082269C" w:rsidP="00C153A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0B1D82">
        <w:rPr>
          <w:rFonts w:ascii="Calibri" w:eastAsia="Times New Roman" w:hAnsi="Calibri" w:cs="Calibri"/>
          <w:lang w:eastAsia="cs-CZ"/>
        </w:rPr>
        <w:t xml:space="preserve">Návrh smlouvy musí být </w:t>
      </w:r>
      <w:r w:rsidR="003C150B" w:rsidRPr="000B1D82">
        <w:rPr>
          <w:rFonts w:ascii="Calibri" w:eastAsia="Times New Roman" w:hAnsi="Calibri" w:cs="Calibri"/>
          <w:lang w:eastAsia="cs-CZ"/>
        </w:rPr>
        <w:t>ze strany</w:t>
      </w:r>
      <w:r w:rsidRPr="000B1D82">
        <w:rPr>
          <w:rFonts w:ascii="Calibri" w:eastAsia="Times New Roman" w:hAnsi="Calibri" w:cs="Calibri"/>
          <w:lang w:eastAsia="cs-CZ"/>
        </w:rPr>
        <w:t xml:space="preserve"> účastníka</w:t>
      </w:r>
      <w:r w:rsidR="003C150B" w:rsidRPr="000B1D82">
        <w:rPr>
          <w:rFonts w:ascii="Calibri" w:eastAsia="Times New Roman" w:hAnsi="Calibri" w:cs="Calibri"/>
          <w:lang w:eastAsia="cs-CZ"/>
        </w:rPr>
        <w:t xml:space="preserve"> podepsán</w:t>
      </w:r>
      <w:r w:rsidRPr="000B1D82">
        <w:rPr>
          <w:rFonts w:ascii="Calibri" w:eastAsia="Times New Roman" w:hAnsi="Calibri" w:cs="Calibri"/>
          <w:lang w:eastAsia="cs-CZ"/>
        </w:rPr>
        <w:t xml:space="preserve"> statutárním orgánem, členem statutárního orgánu </w:t>
      </w:r>
      <w:r w:rsidRPr="000B1D82">
        <w:rPr>
          <w:rFonts w:ascii="Calibri" w:eastAsia="Calibri" w:hAnsi="Calibri" w:cs="Calibri"/>
        </w:rPr>
        <w:t xml:space="preserve">nebo osobou příslušně zmocněnou; originál nebo úředně ověřená kopie zmocnění musí být v takovém případě součástí nabídky účastníka. </w:t>
      </w:r>
      <w:r w:rsidR="003C150B" w:rsidRPr="000B1D82">
        <w:rPr>
          <w:rFonts w:ascii="Calibri" w:eastAsia="Calibri" w:hAnsi="Calibri" w:cs="Calibri"/>
        </w:rPr>
        <w:t xml:space="preserve">Pokud návrh smlouvy nebude řádně podepsán, bude nabídka považována za neúplnou. </w:t>
      </w:r>
      <w:r w:rsidR="00C153A2" w:rsidRPr="000B1D82">
        <w:rPr>
          <w:rFonts w:ascii="Calibri" w:eastAsia="Calibri" w:hAnsi="Calibri" w:cs="Calibri"/>
        </w:rPr>
        <w:t xml:space="preserve">Účastník není oprávněn vzorový návrh smlouvy nijak opravovat či doplňovat s výjimkou doplnění nabídkové ceny a identifikačních údajů účastníka. </w:t>
      </w:r>
    </w:p>
    <w:p w:rsidR="0082269C" w:rsidRPr="000B1D82" w:rsidRDefault="0082269C" w:rsidP="0082269C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B1D82">
        <w:rPr>
          <w:rFonts w:ascii="Calibri" w:eastAsia="Calibri" w:hAnsi="Calibri" w:cs="Calibri"/>
        </w:rPr>
        <w:t xml:space="preserve">Údaje doplněné </w:t>
      </w:r>
      <w:r w:rsidR="00C153A2" w:rsidRPr="000B1D82">
        <w:rPr>
          <w:rFonts w:ascii="Calibri" w:eastAsia="Calibri" w:hAnsi="Calibri" w:cs="Calibri"/>
        </w:rPr>
        <w:t xml:space="preserve">účastníkem </w:t>
      </w:r>
      <w:r w:rsidRPr="000B1D82">
        <w:rPr>
          <w:rFonts w:ascii="Calibri" w:eastAsia="Calibri" w:hAnsi="Calibri" w:cs="Calibri"/>
        </w:rPr>
        <w:t>do smlouvy</w:t>
      </w:r>
      <w:r w:rsidRPr="000B1D82">
        <w:rPr>
          <w:rFonts w:ascii="Calibri" w:eastAsia="Times New Roman" w:hAnsi="Calibri" w:cs="Calibri"/>
          <w:lang w:eastAsia="cs-CZ"/>
        </w:rPr>
        <w:t xml:space="preserve"> musí být správné, úplné a pravdivé. </w:t>
      </w:r>
    </w:p>
    <w:p w:rsidR="0082269C" w:rsidRPr="000B1D82" w:rsidDel="00797F2F" w:rsidRDefault="0082269C" w:rsidP="0082269C">
      <w:pPr>
        <w:tabs>
          <w:tab w:val="left" w:pos="709"/>
          <w:tab w:val="left" w:pos="851"/>
          <w:tab w:val="right" w:pos="9071"/>
        </w:tabs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  <w:r w:rsidRPr="000B1D82">
        <w:rPr>
          <w:rFonts w:ascii="Calibri" w:eastAsia="Times New Roman" w:hAnsi="Calibri" w:cs="Calibri"/>
          <w:lang w:eastAsia="cs-CZ"/>
        </w:rPr>
        <w:t>Vybraný účastník je povinen poskytnout zadavateli řádnou součinnost potřebnou k uzavření smlouvy tak, aby smlouva mohla být uzavřena.</w:t>
      </w:r>
    </w:p>
    <w:p w:rsidR="007113E9" w:rsidRPr="001A3A53" w:rsidRDefault="007113E9" w:rsidP="00DE39F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:rsidR="00AB4309" w:rsidRPr="009315C1" w:rsidRDefault="00AB4309" w:rsidP="009315C1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315C1">
        <w:rPr>
          <w:rFonts w:ascii="Calibri" w:hAnsi="Calibri" w:cs="Calibri"/>
          <w:b/>
          <w:sz w:val="22"/>
          <w:szCs w:val="22"/>
        </w:rPr>
        <w:t>Závěrečná ustanovení</w:t>
      </w:r>
    </w:p>
    <w:p w:rsidR="00AB4309" w:rsidRPr="00BB6C10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t>Zadavatel si vyhrazuje právo neuzavřít smlouvu s žádným účastníkem.</w:t>
      </w:r>
    </w:p>
    <w:p w:rsidR="00AB4309" w:rsidRPr="00BB6C10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t>Zadavatel nepřipouští varianty nabídek.</w:t>
      </w:r>
    </w:p>
    <w:p w:rsidR="00AB4309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lastRenderedPageBreak/>
        <w:t xml:space="preserve">Pokud dodavatel podá více nabídek samostatně nebo společně s dalšími dodavateli, nebo podá nabídku a současně je poddodavatelem jiného dodavatele v tomtéž </w:t>
      </w:r>
      <w:r w:rsidR="005D2640">
        <w:rPr>
          <w:rFonts w:cstheme="minorHAnsi"/>
        </w:rPr>
        <w:t>výběrovém</w:t>
      </w:r>
      <w:r w:rsidRPr="00BB6C10">
        <w:rPr>
          <w:rFonts w:cstheme="minorHAnsi"/>
        </w:rPr>
        <w:t xml:space="preserve"> řízení, bude z řízení vyloučen.</w:t>
      </w:r>
    </w:p>
    <w:p w:rsidR="00607099" w:rsidRPr="00607099" w:rsidRDefault="00607099" w:rsidP="0060709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Obsahují-li zadávací podmínky přímý nebo nepřímý odkaz na určité dodavatele nebo výrobky, nebo patenty na vynálezy, užitné vzory, průmyslové vzory, ochranné známky nebo označení původu, pak se jedná o definici minimálního standardu a dodavatel je v každém takovém případě oprávněn nabídnout rovnocenné řešení.</w:t>
      </w:r>
    </w:p>
    <w:p w:rsidR="00C153A2" w:rsidRPr="00C153A2" w:rsidRDefault="00C153A2" w:rsidP="00C153A2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Účastník</w:t>
      </w:r>
      <w:r w:rsidRPr="00C153A2">
        <w:rPr>
          <w:rFonts w:cstheme="minorHAnsi"/>
        </w:rPr>
        <w:t xml:space="preserve"> podáním nabídky na veřejnou zakázku </w:t>
      </w:r>
      <w:r w:rsidR="005C30BE" w:rsidRPr="005C30BE">
        <w:rPr>
          <w:rFonts w:cstheme="minorHAnsi"/>
        </w:rPr>
        <w:t>„ZŠ Nová Ves u Chotěboře – dodávka 15 ks PC sestav, 2ks setů interaktivních tabulí, 2 ks notebooků a SW“</w:t>
      </w:r>
      <w:r w:rsidR="00783CBA">
        <w:rPr>
          <w:rFonts w:cstheme="minorHAnsi"/>
        </w:rPr>
        <w:t xml:space="preserve"> </w:t>
      </w:r>
      <w:r w:rsidRPr="009315C1">
        <w:rPr>
          <w:rFonts w:cstheme="minorHAnsi"/>
        </w:rPr>
        <w:t>uděluje zadavateli v</w:t>
      </w:r>
      <w:r w:rsidRPr="00C153A2">
        <w:rPr>
          <w:rFonts w:cstheme="minorHAnsi"/>
        </w:rPr>
        <w:t xml:space="preserve">ýslovný souhlas se zveřejněním podmínek jeho nabídky v rozsahu a za podmínek vyplývajících </w:t>
      </w:r>
      <w:proofErr w:type="gramStart"/>
      <w:r w:rsidRPr="00C153A2">
        <w:rPr>
          <w:rFonts w:cstheme="minorHAnsi"/>
        </w:rPr>
        <w:t>z  ustanovení</w:t>
      </w:r>
      <w:proofErr w:type="gramEnd"/>
      <w:r w:rsidRPr="00C153A2">
        <w:rPr>
          <w:rFonts w:cstheme="minorHAnsi"/>
        </w:rPr>
        <w:t xml:space="preserve"> příslušných právních předpisů (zejména zákona č. 106/1999 Sb., o svobodném přístupu k informacím, ve znění pozdějších předpisů). </w:t>
      </w:r>
    </w:p>
    <w:p w:rsidR="00C153A2" w:rsidRPr="00C153A2" w:rsidRDefault="00C153A2" w:rsidP="00C153A2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C153A2">
        <w:rPr>
          <w:rFonts w:cstheme="minorHAnsi"/>
        </w:rPr>
        <w:t>Zadavatel se zavazuje, že vyjma skutečností uvedených v</w:t>
      </w:r>
      <w:r>
        <w:rPr>
          <w:rFonts w:cstheme="minorHAnsi"/>
        </w:rPr>
        <w:t xml:space="preserve"> předchozím bodě </w:t>
      </w:r>
      <w:r w:rsidR="00607099">
        <w:rPr>
          <w:rFonts w:cstheme="minorHAnsi"/>
        </w:rPr>
        <w:t>e</w:t>
      </w:r>
      <w:r>
        <w:rPr>
          <w:rFonts w:cstheme="minorHAnsi"/>
        </w:rPr>
        <w:t>)</w:t>
      </w:r>
      <w:r w:rsidRPr="00C153A2">
        <w:rPr>
          <w:rFonts w:cstheme="minorHAnsi"/>
        </w:rPr>
        <w:t xml:space="preserve"> považuje informace o zájemcích získané při tomto </w:t>
      </w:r>
      <w:r w:rsidR="005D2640">
        <w:rPr>
          <w:rFonts w:cstheme="minorHAnsi"/>
        </w:rPr>
        <w:t>výběrovém</w:t>
      </w:r>
      <w:r w:rsidRPr="00C153A2">
        <w:rPr>
          <w:rFonts w:cstheme="minorHAnsi"/>
        </w:rPr>
        <w:t xml:space="preserve"> řízení za důvěrné.</w:t>
      </w:r>
    </w:p>
    <w:p w:rsidR="00AB4309" w:rsidRPr="00BB6C10" w:rsidRDefault="00AB4309" w:rsidP="00DE39F9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BB6C10">
        <w:rPr>
          <w:rFonts w:cstheme="minorHAnsi"/>
        </w:rPr>
        <w:t>Účastníku nevzniká právo na náhradu nákladů spojených s účastí na zadání zakázky.</w:t>
      </w:r>
    </w:p>
    <w:p w:rsidR="00AB4309" w:rsidRDefault="00AB4309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AB4309" w:rsidRDefault="00AB4309" w:rsidP="00DE39F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97561D" w:rsidRDefault="0097561D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97561D">
        <w:rPr>
          <w:rFonts w:cstheme="minorHAnsi"/>
          <w:b/>
          <w:bCs/>
          <w:color w:val="000000"/>
        </w:rPr>
        <w:t>1</w:t>
      </w:r>
      <w:r w:rsidR="001044FF">
        <w:rPr>
          <w:rFonts w:cstheme="minorHAnsi"/>
          <w:b/>
          <w:bCs/>
          <w:color w:val="000000"/>
        </w:rPr>
        <w:t>1</w:t>
      </w:r>
      <w:r w:rsidRPr="0097561D">
        <w:rPr>
          <w:rFonts w:cstheme="minorHAnsi"/>
          <w:b/>
          <w:bCs/>
          <w:color w:val="000000"/>
        </w:rPr>
        <w:t xml:space="preserve">. Přílohy zadávacích podmínek: </w:t>
      </w:r>
      <w:r w:rsidR="00705167">
        <w:rPr>
          <w:rFonts w:cstheme="minorHAnsi"/>
          <w:b/>
          <w:bCs/>
          <w:color w:val="000000"/>
        </w:rPr>
        <w:tab/>
      </w:r>
    </w:p>
    <w:p w:rsidR="00705167" w:rsidRPr="00571F88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</w:rPr>
      </w:pPr>
      <w:r w:rsidRPr="00571F88">
        <w:rPr>
          <w:rFonts w:cstheme="minorHAnsi"/>
          <w:bCs/>
          <w:color w:val="000000"/>
        </w:rPr>
        <w:t xml:space="preserve">Příloha č. 1 </w:t>
      </w:r>
      <w:r w:rsidR="00C153A2">
        <w:rPr>
          <w:rFonts w:cstheme="minorHAnsi"/>
          <w:bCs/>
          <w:color w:val="000000"/>
        </w:rPr>
        <w:t xml:space="preserve">- </w:t>
      </w:r>
      <w:r w:rsidR="007B54F4">
        <w:rPr>
          <w:rFonts w:cstheme="minorHAnsi"/>
          <w:bCs/>
          <w:color w:val="000000"/>
        </w:rPr>
        <w:t>K</w:t>
      </w:r>
      <w:r w:rsidRPr="00571F88">
        <w:rPr>
          <w:rFonts w:cstheme="minorHAnsi"/>
          <w:bCs/>
          <w:color w:val="000000"/>
        </w:rPr>
        <w:t>rycí list nabídky</w:t>
      </w:r>
    </w:p>
    <w:p w:rsidR="002841CC" w:rsidRPr="00571F88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000000"/>
        </w:rPr>
      </w:pPr>
      <w:r w:rsidRPr="00571F88">
        <w:rPr>
          <w:rFonts w:cstheme="minorHAnsi"/>
          <w:bCs/>
          <w:color w:val="000000"/>
        </w:rPr>
        <w:t>Příloha č. 2</w:t>
      </w:r>
      <w:r w:rsidR="00C153A2">
        <w:rPr>
          <w:rFonts w:cstheme="minorHAnsi"/>
          <w:bCs/>
          <w:color w:val="000000"/>
        </w:rPr>
        <w:t xml:space="preserve"> - Č</w:t>
      </w:r>
      <w:r w:rsidRPr="00571F88">
        <w:rPr>
          <w:rFonts w:cstheme="minorHAnsi"/>
          <w:bCs/>
          <w:color w:val="000000"/>
        </w:rPr>
        <w:t>estné prohlášení</w:t>
      </w:r>
    </w:p>
    <w:p w:rsidR="008676E6" w:rsidRPr="00B84942" w:rsidRDefault="008676E6" w:rsidP="008676E6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B84942">
        <w:rPr>
          <w:rFonts w:cstheme="minorHAnsi"/>
          <w:bCs/>
        </w:rPr>
        <w:t xml:space="preserve">Příloha č. </w:t>
      </w:r>
      <w:r>
        <w:rPr>
          <w:rFonts w:cstheme="minorHAnsi"/>
          <w:bCs/>
        </w:rPr>
        <w:t>3</w:t>
      </w:r>
      <w:r w:rsidRPr="00B84942">
        <w:rPr>
          <w:rFonts w:cstheme="minorHAnsi"/>
          <w:bCs/>
        </w:rPr>
        <w:t xml:space="preserve"> - Návrh kupní smlouvy </w:t>
      </w:r>
    </w:p>
    <w:p w:rsidR="002841CC" w:rsidRPr="00791A7D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  <w:color w:val="FF0000"/>
        </w:rPr>
      </w:pPr>
      <w:r w:rsidRPr="006414A9">
        <w:rPr>
          <w:rFonts w:cstheme="minorHAnsi"/>
          <w:bCs/>
        </w:rPr>
        <w:t xml:space="preserve">Příloha č. </w:t>
      </w:r>
      <w:r w:rsidR="008676E6">
        <w:rPr>
          <w:rFonts w:cstheme="minorHAnsi"/>
          <w:bCs/>
        </w:rPr>
        <w:t>4</w:t>
      </w:r>
      <w:r w:rsidRPr="006414A9">
        <w:rPr>
          <w:rFonts w:cstheme="minorHAnsi"/>
          <w:bCs/>
        </w:rPr>
        <w:t xml:space="preserve"> </w:t>
      </w:r>
      <w:r w:rsidR="00B84942">
        <w:rPr>
          <w:rFonts w:cstheme="minorHAnsi"/>
          <w:bCs/>
        </w:rPr>
        <w:t>-</w:t>
      </w:r>
      <w:r w:rsidRPr="006414A9">
        <w:rPr>
          <w:rFonts w:cstheme="minorHAnsi"/>
          <w:bCs/>
        </w:rPr>
        <w:t xml:space="preserve"> </w:t>
      </w:r>
      <w:r w:rsidR="00B84942">
        <w:rPr>
          <w:rFonts w:cstheme="minorHAnsi"/>
          <w:bCs/>
        </w:rPr>
        <w:t>Technická specifikace nabídky</w:t>
      </w:r>
    </w:p>
    <w:p w:rsidR="00B84942" w:rsidRPr="00B84942" w:rsidRDefault="002841CC" w:rsidP="00DE39F9">
      <w:pPr>
        <w:tabs>
          <w:tab w:val="center" w:pos="4536"/>
        </w:tabs>
        <w:autoSpaceDE w:val="0"/>
        <w:autoSpaceDN w:val="0"/>
        <w:adjustRightInd w:val="0"/>
        <w:spacing w:after="0" w:line="276" w:lineRule="auto"/>
        <w:rPr>
          <w:rFonts w:cstheme="minorHAnsi"/>
          <w:bCs/>
        </w:rPr>
      </w:pPr>
      <w:r w:rsidRPr="00B84942">
        <w:rPr>
          <w:rFonts w:cstheme="minorHAnsi"/>
          <w:bCs/>
        </w:rPr>
        <w:t xml:space="preserve">Příloha č. </w:t>
      </w:r>
      <w:r w:rsidR="008676E6">
        <w:rPr>
          <w:rFonts w:cstheme="minorHAnsi"/>
          <w:bCs/>
        </w:rPr>
        <w:t>5</w:t>
      </w:r>
      <w:r w:rsidRPr="00B84942">
        <w:rPr>
          <w:rFonts w:cstheme="minorHAnsi"/>
          <w:bCs/>
        </w:rPr>
        <w:t xml:space="preserve"> </w:t>
      </w:r>
      <w:r w:rsidR="00BD3B39">
        <w:rPr>
          <w:rFonts w:cstheme="minorHAnsi"/>
          <w:bCs/>
        </w:rPr>
        <w:t>-</w:t>
      </w:r>
      <w:r w:rsidR="00B84942" w:rsidRPr="00B84942">
        <w:rPr>
          <w:rFonts w:cstheme="minorHAnsi"/>
          <w:bCs/>
        </w:rPr>
        <w:t xml:space="preserve"> </w:t>
      </w:r>
      <w:r w:rsidR="00DC5696">
        <w:rPr>
          <w:rFonts w:cstheme="minorHAnsi"/>
          <w:bCs/>
        </w:rPr>
        <w:t>Cenová</w:t>
      </w:r>
      <w:r w:rsidR="00491B97">
        <w:rPr>
          <w:rFonts w:cstheme="minorHAnsi"/>
          <w:bCs/>
        </w:rPr>
        <w:t xml:space="preserve"> nabídka</w:t>
      </w:r>
    </w:p>
    <w:p w:rsidR="00CA5645" w:rsidRDefault="00CA5645">
      <w:pPr>
        <w:rPr>
          <w:rFonts w:cstheme="minorHAnsi"/>
        </w:rPr>
      </w:pPr>
    </w:p>
    <w:p w:rsidR="00B652C8" w:rsidRDefault="00B652C8">
      <w:pPr>
        <w:rPr>
          <w:rFonts w:cstheme="minorHAnsi"/>
        </w:rPr>
      </w:pPr>
    </w:p>
    <w:p w:rsidR="00791A7D" w:rsidRPr="00422B67" w:rsidRDefault="00791A7D" w:rsidP="00791A7D">
      <w:pPr>
        <w:rPr>
          <w:rFonts w:cstheme="minorHAnsi"/>
        </w:rPr>
      </w:pPr>
      <w:r w:rsidRPr="001E21A1">
        <w:rPr>
          <w:rFonts w:cstheme="minorHAnsi"/>
        </w:rPr>
        <w:t>Nová Ves u Chotěboře</w:t>
      </w:r>
      <w:r w:rsidRPr="00F63813">
        <w:rPr>
          <w:rFonts w:cstheme="minorHAnsi"/>
        </w:rPr>
        <w:t xml:space="preserve">, </w:t>
      </w:r>
      <w:r w:rsidR="00F63813" w:rsidRPr="00F63813">
        <w:rPr>
          <w:rFonts w:cstheme="minorHAnsi"/>
          <w:b/>
        </w:rPr>
        <w:t>28.11.2018</w:t>
      </w:r>
      <w:r w:rsidRPr="002548DB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F44DC9">
        <w:rPr>
          <w:rFonts w:cstheme="minorHAnsi"/>
        </w:rPr>
        <w:t>Andrea Culková,</w:t>
      </w:r>
      <w:r>
        <w:rPr>
          <w:rFonts w:cstheme="minorHAnsi"/>
        </w:rPr>
        <w:t xml:space="preserve"> staros</w:t>
      </w:r>
      <w:r w:rsidR="00783CBA">
        <w:rPr>
          <w:rFonts w:cstheme="minorHAnsi"/>
        </w:rPr>
        <w:t>tk</w:t>
      </w:r>
      <w:r>
        <w:rPr>
          <w:rFonts w:cstheme="minorHAnsi"/>
        </w:rPr>
        <w:t>a</w:t>
      </w:r>
    </w:p>
    <w:p w:rsidR="00422B67" w:rsidRPr="00422B67" w:rsidRDefault="00422B67" w:rsidP="00791A7D">
      <w:pPr>
        <w:rPr>
          <w:rFonts w:cstheme="minorHAnsi"/>
        </w:rPr>
      </w:pPr>
    </w:p>
    <w:sectPr w:rsidR="00422B67" w:rsidRPr="00422B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4F" w:rsidRDefault="0060754F" w:rsidP="00BB6C10">
      <w:pPr>
        <w:spacing w:after="0" w:line="240" w:lineRule="auto"/>
      </w:pPr>
      <w:r>
        <w:separator/>
      </w:r>
    </w:p>
  </w:endnote>
  <w:endnote w:type="continuationSeparator" w:id="0">
    <w:p w:rsidR="0060754F" w:rsidRDefault="0060754F" w:rsidP="00B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184433"/>
      <w:docPartObj>
        <w:docPartGallery w:val="Page Numbers (Bottom of Page)"/>
        <w:docPartUnique/>
      </w:docPartObj>
    </w:sdtPr>
    <w:sdtEndPr/>
    <w:sdtContent>
      <w:p w:rsidR="00012EDF" w:rsidRDefault="00012E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F3">
          <w:rPr>
            <w:noProof/>
          </w:rPr>
          <w:t>4</w:t>
        </w:r>
        <w:r>
          <w:fldChar w:fldCharType="end"/>
        </w:r>
      </w:p>
    </w:sdtContent>
  </w:sdt>
  <w:p w:rsidR="00012EDF" w:rsidRDefault="0001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4F" w:rsidRDefault="0060754F" w:rsidP="00BB6C10">
      <w:pPr>
        <w:spacing w:after="0" w:line="240" w:lineRule="auto"/>
      </w:pPr>
      <w:r>
        <w:separator/>
      </w:r>
    </w:p>
  </w:footnote>
  <w:footnote w:type="continuationSeparator" w:id="0">
    <w:p w:rsidR="0060754F" w:rsidRDefault="0060754F" w:rsidP="00BB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1A7"/>
    <w:multiLevelType w:val="hybridMultilevel"/>
    <w:tmpl w:val="A04E64D8"/>
    <w:lvl w:ilvl="0" w:tplc="18108C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06D37DFB"/>
    <w:multiLevelType w:val="hybridMultilevel"/>
    <w:tmpl w:val="998630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93946"/>
    <w:multiLevelType w:val="hybridMultilevel"/>
    <w:tmpl w:val="16B6A82A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16958"/>
    <w:multiLevelType w:val="hybridMultilevel"/>
    <w:tmpl w:val="6AB2BF4C"/>
    <w:lvl w:ilvl="0" w:tplc="8F18F6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273"/>
    <w:multiLevelType w:val="multilevel"/>
    <w:tmpl w:val="C9AC7CC2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E1525E"/>
    <w:multiLevelType w:val="hybridMultilevel"/>
    <w:tmpl w:val="202CA724"/>
    <w:lvl w:ilvl="0" w:tplc="7AC0A31C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172F6C"/>
    <w:multiLevelType w:val="hybridMultilevel"/>
    <w:tmpl w:val="929CFB4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529F"/>
    <w:multiLevelType w:val="hybridMultilevel"/>
    <w:tmpl w:val="BD6C7A9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1E356E"/>
    <w:multiLevelType w:val="multilevel"/>
    <w:tmpl w:val="20D6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4612AE"/>
    <w:multiLevelType w:val="hybridMultilevel"/>
    <w:tmpl w:val="A0763AE8"/>
    <w:lvl w:ilvl="0" w:tplc="1720A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19706E"/>
    <w:multiLevelType w:val="hybridMultilevel"/>
    <w:tmpl w:val="0DC22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7663F"/>
    <w:multiLevelType w:val="hybridMultilevel"/>
    <w:tmpl w:val="096E0510"/>
    <w:lvl w:ilvl="0" w:tplc="B0624B0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A502B"/>
    <w:multiLevelType w:val="multilevel"/>
    <w:tmpl w:val="AC4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44F7E"/>
    <w:multiLevelType w:val="hybridMultilevel"/>
    <w:tmpl w:val="C9242214"/>
    <w:lvl w:ilvl="0" w:tplc="56B2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83421"/>
    <w:multiLevelType w:val="hybridMultilevel"/>
    <w:tmpl w:val="FDC65C1A"/>
    <w:lvl w:ilvl="0" w:tplc="040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96462"/>
    <w:multiLevelType w:val="hybridMultilevel"/>
    <w:tmpl w:val="14A8DBD2"/>
    <w:lvl w:ilvl="0" w:tplc="1D20A74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821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D147DB"/>
    <w:multiLevelType w:val="hybridMultilevel"/>
    <w:tmpl w:val="533E070E"/>
    <w:lvl w:ilvl="0" w:tplc="19DC61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50A"/>
    <w:multiLevelType w:val="hybridMultilevel"/>
    <w:tmpl w:val="6A9C621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C7477"/>
    <w:multiLevelType w:val="hybridMultilevel"/>
    <w:tmpl w:val="00F066EE"/>
    <w:lvl w:ilvl="0" w:tplc="461E7B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426CC"/>
    <w:multiLevelType w:val="hybridMultilevel"/>
    <w:tmpl w:val="FCD0752A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19"/>
  </w:num>
  <w:num w:numId="18">
    <w:abstractNumId w:val="11"/>
  </w:num>
  <w:num w:numId="19">
    <w:abstractNumId w:val="9"/>
  </w:num>
  <w:num w:numId="20">
    <w:abstractNumId w:val="13"/>
  </w:num>
  <w:num w:numId="21">
    <w:abstractNumId w:val="7"/>
  </w:num>
  <w:num w:numId="22">
    <w:abstractNumId w:val="4"/>
  </w:num>
  <w:num w:numId="23">
    <w:abstractNumId w:val="10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1D"/>
    <w:rsid w:val="0000136E"/>
    <w:rsid w:val="0000257A"/>
    <w:rsid w:val="00012EDF"/>
    <w:rsid w:val="0001416B"/>
    <w:rsid w:val="00036B8C"/>
    <w:rsid w:val="00067A2E"/>
    <w:rsid w:val="000A3F10"/>
    <w:rsid w:val="000B1D82"/>
    <w:rsid w:val="000B2B07"/>
    <w:rsid w:val="000C210D"/>
    <w:rsid w:val="000C7D32"/>
    <w:rsid w:val="000D1FC5"/>
    <w:rsid w:val="000D44B2"/>
    <w:rsid w:val="000D50B0"/>
    <w:rsid w:val="000E5113"/>
    <w:rsid w:val="000F082D"/>
    <w:rsid w:val="000F2C6B"/>
    <w:rsid w:val="000F427D"/>
    <w:rsid w:val="000F75DA"/>
    <w:rsid w:val="001044FF"/>
    <w:rsid w:val="00114ACE"/>
    <w:rsid w:val="00122046"/>
    <w:rsid w:val="0013721A"/>
    <w:rsid w:val="00140B01"/>
    <w:rsid w:val="00167591"/>
    <w:rsid w:val="001852E4"/>
    <w:rsid w:val="00187BF5"/>
    <w:rsid w:val="00190855"/>
    <w:rsid w:val="001952F8"/>
    <w:rsid w:val="001A3A53"/>
    <w:rsid w:val="001D0AE0"/>
    <w:rsid w:val="001E21A1"/>
    <w:rsid w:val="001E3DDA"/>
    <w:rsid w:val="001F12B7"/>
    <w:rsid w:val="001F74B1"/>
    <w:rsid w:val="002371FC"/>
    <w:rsid w:val="00244937"/>
    <w:rsid w:val="00247C02"/>
    <w:rsid w:val="00250475"/>
    <w:rsid w:val="00270677"/>
    <w:rsid w:val="00277895"/>
    <w:rsid w:val="002841CC"/>
    <w:rsid w:val="00284751"/>
    <w:rsid w:val="0028647B"/>
    <w:rsid w:val="002A0378"/>
    <w:rsid w:val="002A1831"/>
    <w:rsid w:val="002B0070"/>
    <w:rsid w:val="002B1381"/>
    <w:rsid w:val="002D0644"/>
    <w:rsid w:val="00307ABB"/>
    <w:rsid w:val="003222EB"/>
    <w:rsid w:val="003370F3"/>
    <w:rsid w:val="0034430F"/>
    <w:rsid w:val="0035299F"/>
    <w:rsid w:val="003C140D"/>
    <w:rsid w:val="003C150B"/>
    <w:rsid w:val="003C15A3"/>
    <w:rsid w:val="003D2E98"/>
    <w:rsid w:val="003E50FA"/>
    <w:rsid w:val="003F06B2"/>
    <w:rsid w:val="003F5474"/>
    <w:rsid w:val="003F7FE0"/>
    <w:rsid w:val="004225A3"/>
    <w:rsid w:val="00422B67"/>
    <w:rsid w:val="0042366B"/>
    <w:rsid w:val="0043150E"/>
    <w:rsid w:val="00433AE7"/>
    <w:rsid w:val="00435EC3"/>
    <w:rsid w:val="0043638B"/>
    <w:rsid w:val="004441FD"/>
    <w:rsid w:val="004600F7"/>
    <w:rsid w:val="00463FE1"/>
    <w:rsid w:val="0047015D"/>
    <w:rsid w:val="00480516"/>
    <w:rsid w:val="00481286"/>
    <w:rsid w:val="00487036"/>
    <w:rsid w:val="00491B97"/>
    <w:rsid w:val="004A25BB"/>
    <w:rsid w:val="004A2D4A"/>
    <w:rsid w:val="004B5F9B"/>
    <w:rsid w:val="004E31C0"/>
    <w:rsid w:val="00503AB9"/>
    <w:rsid w:val="00504B0E"/>
    <w:rsid w:val="00515AB9"/>
    <w:rsid w:val="005266DA"/>
    <w:rsid w:val="00534C26"/>
    <w:rsid w:val="00536D24"/>
    <w:rsid w:val="00542C61"/>
    <w:rsid w:val="00571F88"/>
    <w:rsid w:val="00573575"/>
    <w:rsid w:val="00587F34"/>
    <w:rsid w:val="005943A5"/>
    <w:rsid w:val="00596517"/>
    <w:rsid w:val="005A4F3A"/>
    <w:rsid w:val="005A62AC"/>
    <w:rsid w:val="005B1085"/>
    <w:rsid w:val="005B3CA8"/>
    <w:rsid w:val="005C1082"/>
    <w:rsid w:val="005C30BE"/>
    <w:rsid w:val="005D2640"/>
    <w:rsid w:val="005D582D"/>
    <w:rsid w:val="005E5BC1"/>
    <w:rsid w:val="005F7B7B"/>
    <w:rsid w:val="006049DE"/>
    <w:rsid w:val="00606EBA"/>
    <w:rsid w:val="00607099"/>
    <w:rsid w:val="0060754F"/>
    <w:rsid w:val="006238A2"/>
    <w:rsid w:val="00624E79"/>
    <w:rsid w:val="006414A9"/>
    <w:rsid w:val="0064375B"/>
    <w:rsid w:val="00644B3C"/>
    <w:rsid w:val="0065521D"/>
    <w:rsid w:val="006628A2"/>
    <w:rsid w:val="006638FF"/>
    <w:rsid w:val="006641F5"/>
    <w:rsid w:val="00671D9E"/>
    <w:rsid w:val="00674EB3"/>
    <w:rsid w:val="0069524D"/>
    <w:rsid w:val="006A2689"/>
    <w:rsid w:val="006A3E97"/>
    <w:rsid w:val="006A406D"/>
    <w:rsid w:val="006B66F6"/>
    <w:rsid w:val="006D286B"/>
    <w:rsid w:val="006D3D42"/>
    <w:rsid w:val="006D5DE4"/>
    <w:rsid w:val="006F1B9B"/>
    <w:rsid w:val="00705167"/>
    <w:rsid w:val="00706ABF"/>
    <w:rsid w:val="007113E9"/>
    <w:rsid w:val="00714E7D"/>
    <w:rsid w:val="00722029"/>
    <w:rsid w:val="00731EC7"/>
    <w:rsid w:val="00732D68"/>
    <w:rsid w:val="00745857"/>
    <w:rsid w:val="00781A04"/>
    <w:rsid w:val="00783CBA"/>
    <w:rsid w:val="00791A7D"/>
    <w:rsid w:val="007A253B"/>
    <w:rsid w:val="007A578D"/>
    <w:rsid w:val="007B0C4E"/>
    <w:rsid w:val="007B54F4"/>
    <w:rsid w:val="007C1167"/>
    <w:rsid w:val="007C74A8"/>
    <w:rsid w:val="007D7E2A"/>
    <w:rsid w:val="007E230F"/>
    <w:rsid w:val="007F048F"/>
    <w:rsid w:val="00800440"/>
    <w:rsid w:val="0080313F"/>
    <w:rsid w:val="0082269C"/>
    <w:rsid w:val="00830CAF"/>
    <w:rsid w:val="008318A8"/>
    <w:rsid w:val="008501F1"/>
    <w:rsid w:val="0086505A"/>
    <w:rsid w:val="00865C1C"/>
    <w:rsid w:val="008676E6"/>
    <w:rsid w:val="008712E3"/>
    <w:rsid w:val="00876751"/>
    <w:rsid w:val="0088799A"/>
    <w:rsid w:val="008924EB"/>
    <w:rsid w:val="00893275"/>
    <w:rsid w:val="008959FC"/>
    <w:rsid w:val="008973C8"/>
    <w:rsid w:val="008A0D5B"/>
    <w:rsid w:val="008A3B12"/>
    <w:rsid w:val="008A6791"/>
    <w:rsid w:val="008C35CF"/>
    <w:rsid w:val="008D16E2"/>
    <w:rsid w:val="008D5A25"/>
    <w:rsid w:val="008D5AA9"/>
    <w:rsid w:val="00903745"/>
    <w:rsid w:val="00910105"/>
    <w:rsid w:val="009315C1"/>
    <w:rsid w:val="00943043"/>
    <w:rsid w:val="00951721"/>
    <w:rsid w:val="0095509F"/>
    <w:rsid w:val="0097561D"/>
    <w:rsid w:val="00995ADF"/>
    <w:rsid w:val="009A23DA"/>
    <w:rsid w:val="009A2CBD"/>
    <w:rsid w:val="009A7F5E"/>
    <w:rsid w:val="009B188F"/>
    <w:rsid w:val="009B69D3"/>
    <w:rsid w:val="009D1BF5"/>
    <w:rsid w:val="009E0845"/>
    <w:rsid w:val="009E306C"/>
    <w:rsid w:val="009E59D9"/>
    <w:rsid w:val="009F101A"/>
    <w:rsid w:val="009F3A0C"/>
    <w:rsid w:val="009F5245"/>
    <w:rsid w:val="00A05E39"/>
    <w:rsid w:val="00A45305"/>
    <w:rsid w:val="00A47725"/>
    <w:rsid w:val="00A57E74"/>
    <w:rsid w:val="00A711A9"/>
    <w:rsid w:val="00A93F67"/>
    <w:rsid w:val="00AA438C"/>
    <w:rsid w:val="00AB32FF"/>
    <w:rsid w:val="00AB4309"/>
    <w:rsid w:val="00AC1D16"/>
    <w:rsid w:val="00B04919"/>
    <w:rsid w:val="00B15092"/>
    <w:rsid w:val="00B15E26"/>
    <w:rsid w:val="00B45B98"/>
    <w:rsid w:val="00B505F3"/>
    <w:rsid w:val="00B652C8"/>
    <w:rsid w:val="00B80283"/>
    <w:rsid w:val="00B84942"/>
    <w:rsid w:val="00BA41E5"/>
    <w:rsid w:val="00BA56A0"/>
    <w:rsid w:val="00BB3C8A"/>
    <w:rsid w:val="00BB6C10"/>
    <w:rsid w:val="00BD2FE5"/>
    <w:rsid w:val="00BD3B39"/>
    <w:rsid w:val="00BE1FC9"/>
    <w:rsid w:val="00BF675E"/>
    <w:rsid w:val="00C04705"/>
    <w:rsid w:val="00C1067C"/>
    <w:rsid w:val="00C144FA"/>
    <w:rsid w:val="00C153A2"/>
    <w:rsid w:val="00C32FFA"/>
    <w:rsid w:val="00C3494C"/>
    <w:rsid w:val="00C36743"/>
    <w:rsid w:val="00C44626"/>
    <w:rsid w:val="00C44728"/>
    <w:rsid w:val="00C44EBD"/>
    <w:rsid w:val="00C52B05"/>
    <w:rsid w:val="00C569D9"/>
    <w:rsid w:val="00C75C73"/>
    <w:rsid w:val="00C87A11"/>
    <w:rsid w:val="00CA5645"/>
    <w:rsid w:val="00CA600D"/>
    <w:rsid w:val="00CB7E0D"/>
    <w:rsid w:val="00CD316C"/>
    <w:rsid w:val="00CF6B5A"/>
    <w:rsid w:val="00D30EF3"/>
    <w:rsid w:val="00D32FDF"/>
    <w:rsid w:val="00D3631D"/>
    <w:rsid w:val="00D44654"/>
    <w:rsid w:val="00D462D1"/>
    <w:rsid w:val="00D61CBB"/>
    <w:rsid w:val="00D6638A"/>
    <w:rsid w:val="00D673D4"/>
    <w:rsid w:val="00D77664"/>
    <w:rsid w:val="00D80934"/>
    <w:rsid w:val="00D853FB"/>
    <w:rsid w:val="00D938D3"/>
    <w:rsid w:val="00D97E13"/>
    <w:rsid w:val="00DC5696"/>
    <w:rsid w:val="00DD0405"/>
    <w:rsid w:val="00DD10C2"/>
    <w:rsid w:val="00DD648A"/>
    <w:rsid w:val="00DE39F9"/>
    <w:rsid w:val="00DF13AB"/>
    <w:rsid w:val="00DF4498"/>
    <w:rsid w:val="00E02574"/>
    <w:rsid w:val="00E03BB0"/>
    <w:rsid w:val="00E10FB1"/>
    <w:rsid w:val="00E21601"/>
    <w:rsid w:val="00E24470"/>
    <w:rsid w:val="00E33792"/>
    <w:rsid w:val="00E36D01"/>
    <w:rsid w:val="00E41411"/>
    <w:rsid w:val="00E45C60"/>
    <w:rsid w:val="00E70EAF"/>
    <w:rsid w:val="00E81731"/>
    <w:rsid w:val="00E820E9"/>
    <w:rsid w:val="00E86716"/>
    <w:rsid w:val="00E9711A"/>
    <w:rsid w:val="00EA13E2"/>
    <w:rsid w:val="00EB5F63"/>
    <w:rsid w:val="00EE0F97"/>
    <w:rsid w:val="00EF091D"/>
    <w:rsid w:val="00EF59BE"/>
    <w:rsid w:val="00F14FF3"/>
    <w:rsid w:val="00F16631"/>
    <w:rsid w:val="00F246F8"/>
    <w:rsid w:val="00F33DBC"/>
    <w:rsid w:val="00F36F6B"/>
    <w:rsid w:val="00F44DC9"/>
    <w:rsid w:val="00F63813"/>
    <w:rsid w:val="00F82BFE"/>
    <w:rsid w:val="00FA231E"/>
    <w:rsid w:val="00FB4C30"/>
    <w:rsid w:val="00FC49FF"/>
    <w:rsid w:val="00FE5243"/>
    <w:rsid w:val="00FF0ED3"/>
    <w:rsid w:val="00FF19F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DB17-A999-488C-82F5-A228F344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5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244937"/>
  </w:style>
  <w:style w:type="paragraph" w:styleId="Textbubliny">
    <w:name w:val="Balloon Text"/>
    <w:basedOn w:val="Normln"/>
    <w:link w:val="TextbublinyChar"/>
    <w:uiPriority w:val="99"/>
    <w:semiHidden/>
    <w:unhideWhenUsed/>
    <w:rsid w:val="0069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6F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2C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2C61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BB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C10"/>
  </w:style>
  <w:style w:type="paragraph" w:styleId="Zpat">
    <w:name w:val="footer"/>
    <w:basedOn w:val="Normln"/>
    <w:link w:val="ZpatChar"/>
    <w:uiPriority w:val="99"/>
    <w:unhideWhenUsed/>
    <w:rsid w:val="00BB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C10"/>
  </w:style>
  <w:style w:type="character" w:customStyle="1" w:styleId="datalabel">
    <w:name w:val="datalabel"/>
    <w:rsid w:val="00865C1C"/>
  </w:style>
  <w:style w:type="paragraph" w:styleId="Prosttext">
    <w:name w:val="Plain Text"/>
    <w:basedOn w:val="Normln"/>
    <w:link w:val="ProsttextChar"/>
    <w:rsid w:val="006D28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rsid w:val="006D286B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Bntext2">
    <w:name w:val="Běžný text 2"/>
    <w:basedOn w:val="Normln"/>
    <w:link w:val="Bntext2Char"/>
    <w:rsid w:val="00EB5F63"/>
    <w:pPr>
      <w:tabs>
        <w:tab w:val="num" w:pos="-15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Cs w:val="24"/>
      <w:lang w:eastAsia="cs-CZ"/>
    </w:rPr>
  </w:style>
  <w:style w:type="character" w:customStyle="1" w:styleId="Bntext2Char">
    <w:name w:val="Běžný text 2 Char"/>
    <w:link w:val="Bntext2"/>
    <w:rsid w:val="00EB5F63"/>
    <w:rPr>
      <w:rFonts w:ascii="Arial" w:eastAsia="Times New Roman" w:hAnsi="Arial" w:cs="Times New Roman"/>
      <w:szCs w:val="24"/>
      <w:lang w:eastAsia="cs-CZ"/>
    </w:rPr>
  </w:style>
  <w:style w:type="paragraph" w:customStyle="1" w:styleId="2">
    <w:name w:val="2"/>
    <w:basedOn w:val="Normln"/>
    <w:next w:val="Normln"/>
    <w:autoRedefine/>
    <w:rsid w:val="001A3A53"/>
    <w:pPr>
      <w:numPr>
        <w:numId w:val="22"/>
      </w:numPr>
      <w:overflowPunct w:val="0"/>
      <w:autoSpaceDE w:val="0"/>
      <w:autoSpaceDN w:val="0"/>
      <w:adjustRightInd w:val="0"/>
      <w:spacing w:before="120" w:after="120" w:line="240" w:lineRule="auto"/>
      <w:ind w:left="357" w:hanging="357"/>
      <w:jc w:val="both"/>
      <w:textAlignment w:val="baseline"/>
    </w:pPr>
    <w:rPr>
      <w:rFonts w:ascii="Arial" w:eastAsia="Times New Roman" w:hAnsi="Arial" w:cs="Arial"/>
      <w:b/>
      <w:bCs/>
      <w:lang w:eastAsia="cs-CZ"/>
    </w:rPr>
  </w:style>
  <w:style w:type="paragraph" w:customStyle="1" w:styleId="bntext">
    <w:name w:val="běžný text"/>
    <w:basedOn w:val="Normln"/>
    <w:link w:val="bntextChar"/>
    <w:rsid w:val="001A3A53"/>
    <w:pPr>
      <w:tabs>
        <w:tab w:val="left" w:pos="1418"/>
        <w:tab w:val="left" w:pos="73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4"/>
      <w:lang w:eastAsia="cs-CZ"/>
    </w:rPr>
  </w:style>
  <w:style w:type="character" w:customStyle="1" w:styleId="bntextChar">
    <w:name w:val="běžný text Char"/>
    <w:link w:val="bntext"/>
    <w:rsid w:val="001A3A53"/>
    <w:rPr>
      <w:rFonts w:ascii="Arial" w:eastAsia="Times New Roman" w:hAnsi="Arial" w:cs="Arial"/>
      <w:szCs w:val="24"/>
      <w:lang w:eastAsia="cs-CZ"/>
    </w:rPr>
  </w:style>
  <w:style w:type="character" w:customStyle="1" w:styleId="cpvselected1">
    <w:name w:val="cpvselected1"/>
    <w:basedOn w:val="Standardnpsmoodstavce"/>
    <w:rsid w:val="00C144FA"/>
    <w:rPr>
      <w:color w:val="FF0000"/>
    </w:rPr>
  </w:style>
  <w:style w:type="character" w:styleId="Nevyeenzmnka">
    <w:name w:val="Unresolved Mention"/>
    <w:basedOn w:val="Standardnpsmoodstavce"/>
    <w:uiPriority w:val="99"/>
    <w:semiHidden/>
    <w:unhideWhenUsed/>
    <w:rsid w:val="00D97E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7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vesuchot.cz/obec-nova-ves-u-chotebore/zakladni-sko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vkody.cz/cpv-kod/30195200-4-elektronicke-tabule-a-prislusenst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Gabriela</dc:creator>
  <cp:lastModifiedBy>DELL</cp:lastModifiedBy>
  <cp:revision>2</cp:revision>
  <cp:lastPrinted>2018-11-16T12:03:00Z</cp:lastPrinted>
  <dcterms:created xsi:type="dcterms:W3CDTF">2018-11-28T10:38:00Z</dcterms:created>
  <dcterms:modified xsi:type="dcterms:W3CDTF">2018-11-28T10:38:00Z</dcterms:modified>
</cp:coreProperties>
</file>